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550DD0FC" w:rsidR="00901957" w:rsidRPr="00F4602F" w:rsidRDefault="00901957" w:rsidP="00901957">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21595E">
        <w:rPr>
          <w:rFonts w:cs="Arial" w:hint="eastAsia"/>
          <w:b/>
          <w:bCs/>
          <w:sz w:val="24"/>
          <w:szCs w:val="24"/>
          <w:lang w:eastAsia="zh-CN"/>
        </w:rPr>
        <w:t>9</w:t>
      </w:r>
      <w:r w:rsidR="007A64DA">
        <w:rPr>
          <w:rFonts w:cs="Arial" w:hint="eastAsia"/>
          <w:b/>
          <w:bCs/>
          <w:sz w:val="24"/>
          <w:szCs w:val="24"/>
          <w:lang w:eastAsia="zh-CN"/>
        </w:rPr>
        <w:t>bis</w:t>
      </w:r>
      <w:r w:rsidRPr="007D3E81">
        <w:rPr>
          <w:rFonts w:cs="Arial"/>
          <w:b/>
          <w:sz w:val="24"/>
          <w:szCs w:val="24"/>
        </w:rPr>
        <w:tab/>
      </w:r>
      <w:r w:rsidR="009D335E" w:rsidRPr="009D335E">
        <w:rPr>
          <w:b/>
          <w:noProof/>
          <w:sz w:val="24"/>
          <w:szCs w:val="24"/>
        </w:rPr>
        <w:t>R3-256913</w:t>
      </w:r>
    </w:p>
    <w:p w14:paraId="6AE0DA17" w14:textId="786D8A26" w:rsidR="00901957" w:rsidRDefault="007A64DA" w:rsidP="00901957">
      <w:pPr>
        <w:pStyle w:val="CRCoverPage"/>
        <w:tabs>
          <w:tab w:val="right" w:pos="9639"/>
          <w:tab w:val="right" w:pos="13323"/>
        </w:tabs>
        <w:spacing w:after="0"/>
        <w:rPr>
          <w:rFonts w:cs="Arial"/>
          <w:b/>
          <w:sz w:val="24"/>
          <w:szCs w:val="24"/>
        </w:rPr>
      </w:pPr>
      <w:r>
        <w:rPr>
          <w:rFonts w:cs="Arial" w:hint="eastAsia"/>
          <w:b/>
          <w:sz w:val="24"/>
          <w:lang w:eastAsia="zh-CN"/>
        </w:rPr>
        <w:t>Prague</w:t>
      </w:r>
      <w:r w:rsidR="0021595E">
        <w:rPr>
          <w:rFonts w:cs="Arial" w:hint="eastAsia"/>
          <w:b/>
          <w:sz w:val="24"/>
          <w:lang w:eastAsia="zh-CN"/>
        </w:rPr>
        <w:t xml:space="preserve">, </w:t>
      </w:r>
      <w:r>
        <w:rPr>
          <w:rFonts w:cs="Arial" w:hint="eastAsia"/>
          <w:b/>
          <w:sz w:val="24"/>
          <w:lang w:eastAsia="zh-CN"/>
        </w:rPr>
        <w:t>Czech Republic</w:t>
      </w:r>
      <w:r w:rsidR="0021595E">
        <w:rPr>
          <w:rFonts w:cs="Arial" w:hint="eastAsia"/>
          <w:b/>
          <w:sz w:val="24"/>
          <w:lang w:eastAsia="zh-CN"/>
        </w:rPr>
        <w:t>,</w:t>
      </w:r>
      <w:r w:rsidR="00CE3592">
        <w:rPr>
          <w:rFonts w:cs="Arial" w:hint="eastAsia"/>
          <w:b/>
          <w:sz w:val="24"/>
          <w:lang w:eastAsia="zh-CN"/>
        </w:rPr>
        <w:t xml:space="preserve"> </w:t>
      </w:r>
      <w:r>
        <w:rPr>
          <w:rFonts w:cs="Arial" w:hint="eastAsia"/>
          <w:b/>
          <w:sz w:val="24"/>
          <w:lang w:eastAsia="zh-CN"/>
        </w:rPr>
        <w:t>13</w:t>
      </w:r>
      <w:r w:rsidR="00901957" w:rsidRPr="00131094">
        <w:rPr>
          <w:rFonts w:cs="Arial"/>
          <w:b/>
          <w:sz w:val="24"/>
          <w:lang w:eastAsia="zh-CN"/>
        </w:rPr>
        <w:t xml:space="preserve"> </w:t>
      </w:r>
      <w:r w:rsidR="00901957">
        <w:rPr>
          <w:rFonts w:cs="Arial"/>
          <w:b/>
          <w:sz w:val="24"/>
          <w:lang w:eastAsia="zh-CN"/>
        </w:rPr>
        <w:t>–</w:t>
      </w:r>
      <w:r w:rsidR="00901957" w:rsidRPr="00131094">
        <w:rPr>
          <w:rFonts w:cs="Arial"/>
          <w:b/>
          <w:sz w:val="24"/>
          <w:lang w:eastAsia="zh-CN"/>
        </w:rPr>
        <w:t xml:space="preserve"> </w:t>
      </w:r>
      <w:r>
        <w:rPr>
          <w:rFonts w:cs="Arial" w:hint="eastAsia"/>
          <w:b/>
          <w:sz w:val="24"/>
          <w:lang w:eastAsia="zh-CN"/>
        </w:rPr>
        <w:t>17</w:t>
      </w:r>
      <w:r w:rsidR="0021595E">
        <w:rPr>
          <w:rFonts w:cs="Arial" w:hint="eastAsia"/>
          <w:b/>
          <w:sz w:val="24"/>
          <w:lang w:eastAsia="zh-CN"/>
        </w:rPr>
        <w:t xml:space="preserve"> </w:t>
      </w:r>
      <w:r>
        <w:rPr>
          <w:rFonts w:cs="Arial" w:hint="eastAsia"/>
          <w:b/>
          <w:sz w:val="24"/>
          <w:lang w:eastAsia="zh-CN"/>
        </w:rPr>
        <w:t>October</w:t>
      </w:r>
      <w:r w:rsidR="00901957" w:rsidRPr="00131094">
        <w:rPr>
          <w:rFonts w:cs="Arial"/>
          <w:b/>
          <w:sz w:val="24"/>
          <w:lang w:eastAsia="zh-CN"/>
        </w:rPr>
        <w:t xml:space="preserve"> 202</w:t>
      </w:r>
      <w:r w:rsidR="00901957">
        <w:rPr>
          <w:rFonts w:cs="Arial" w:hint="eastAsia"/>
          <w:b/>
          <w:sz w:val="24"/>
          <w:lang w:eastAsia="zh-CN"/>
        </w:rPr>
        <w:t>5</w:t>
      </w:r>
      <w:r w:rsidR="00901957">
        <w:rPr>
          <w:rFonts w:cs="Arial"/>
          <w:b/>
          <w:sz w:val="24"/>
        </w:rPr>
        <w:t xml:space="preserve"> </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08D3A54A"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12.2.2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37532B00"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A64DA">
        <w:rPr>
          <w:rFonts w:ascii="Arial" w:hAnsi="Arial" w:hint="eastAsia"/>
          <w:sz w:val="24"/>
          <w:lang w:eastAsia="zh-CN"/>
        </w:rPr>
        <w:t>AI/ML for Intra-CU LTM</w:t>
      </w:r>
    </w:p>
    <w:p w14:paraId="44870012" w14:textId="44A90D20" w:rsidR="005B1E44" w:rsidRPr="00A56BFA" w:rsidRDefault="005B1E44" w:rsidP="005B1E44">
      <w:pPr>
        <w:tabs>
          <w:tab w:val="left" w:pos="1985"/>
        </w:tabs>
        <w:ind w:left="1980" w:hanging="1980"/>
        <w:rPr>
          <w:rStyle w:val="aff7"/>
          <w:rFonts w:eastAsiaTheme="minorEastAsia" w:hint="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9D335E">
        <w:rPr>
          <w:rFonts w:ascii="Arial" w:hAnsi="Arial" w:hint="eastAsia"/>
          <w:sz w:val="24"/>
          <w:lang w:eastAsia="zh-CN"/>
        </w:rPr>
        <w:t>Discussion</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534CADC5" w:rsidR="007A64DA" w:rsidRDefault="007A64DA" w:rsidP="007A3270">
      <w:pPr>
        <w:spacing w:afterLines="50" w:after="120"/>
        <w:jc w:val="both"/>
        <w:rPr>
          <w:rFonts w:ascii="Aptos" w:hAnsi="Aptos"/>
          <w:lang w:eastAsia="zh-CN"/>
        </w:rPr>
      </w:pPr>
      <w:bookmarkStart w:id="2" w:name="OLE_LINK2"/>
      <w:r>
        <w:rPr>
          <w:rFonts w:ascii="Aptos" w:hAnsi="Aptos"/>
          <w:lang w:eastAsia="zh-CN"/>
        </w:rPr>
        <w:t>T</w:t>
      </w:r>
      <w:r>
        <w:rPr>
          <w:rFonts w:ascii="Aptos" w:hAnsi="Aptos" w:hint="eastAsia"/>
          <w:lang w:eastAsia="zh-CN"/>
        </w:rPr>
        <w:t>he Rel-20 study item on AI/ML for NG-RAN phase 3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7460D475" w14:textId="77777777" w:rsidR="007A64DA" w:rsidRDefault="007A64DA" w:rsidP="007A64DA">
            <w:pPr>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 The detailed objectives of the SI are as follows:</w:t>
            </w:r>
          </w:p>
          <w:p w14:paraId="41C384FD" w14:textId="77777777" w:rsidR="007A64DA" w:rsidRDefault="007A64DA" w:rsidP="005116D2">
            <w:pPr>
              <w:numPr>
                <w:ilvl w:val="0"/>
                <w:numId w:val="9"/>
              </w:numPr>
              <w:rPr>
                <w:lang w:eastAsia="zh-CN"/>
              </w:rPr>
            </w:pPr>
            <w:r>
              <w:rPr>
                <w:lang w:val="en-US" w:eastAsia="ko-KR"/>
              </w:rPr>
              <w:t>Study the AI/ML-based mobility use case</w:t>
            </w:r>
            <w:r>
              <w:rPr>
                <w:rFonts w:eastAsia="Yu Mincho" w:hint="eastAsia"/>
                <w:lang w:val="en-US" w:eastAsia="ja-JP"/>
              </w:rPr>
              <w:t xml:space="preserve"> based</w:t>
            </w:r>
            <w:r>
              <w:rPr>
                <w:rFonts w:hint="eastAsia"/>
                <w:lang w:val="en-US" w:eastAsia="zh-CN"/>
              </w:rPr>
              <w:t xml:space="preserve"> on the principles </w:t>
            </w:r>
            <w:r>
              <w:rPr>
                <w:lang w:val="en-US" w:eastAsia="zh-CN"/>
              </w:rPr>
              <w:t>of AI/ML for NG-RAN as captured</w:t>
            </w:r>
            <w:r>
              <w:rPr>
                <w:rFonts w:hint="eastAsia"/>
                <w:lang w:val="en-US" w:eastAsia="zh-CN"/>
              </w:rPr>
              <w:t xml:space="preserve"> in </w:t>
            </w:r>
            <w:r>
              <w:rPr>
                <w:lang w:val="en-US" w:eastAsia="zh-CN"/>
              </w:rPr>
              <w:t>TS 38.300 and TS 38.401</w:t>
            </w:r>
            <w:r>
              <w:rPr>
                <w:rFonts w:hint="eastAsia"/>
                <w:lang w:val="en-US" w:eastAsia="zh-CN"/>
              </w:rPr>
              <w:t xml:space="preserve"> with existing NG-RAN interfaces and architecture</w:t>
            </w:r>
            <w:r>
              <w:rPr>
                <w:lang w:val="en-US" w:eastAsia="ko-KR"/>
              </w:rPr>
              <w:t>, including the following scenarios:</w:t>
            </w:r>
          </w:p>
          <w:p w14:paraId="04D1BAC0" w14:textId="77777777" w:rsidR="007A64DA" w:rsidRDefault="007A64DA" w:rsidP="005116D2">
            <w:pPr>
              <w:numPr>
                <w:ilvl w:val="1"/>
                <w:numId w:val="9"/>
              </w:numPr>
              <w:rPr>
                <w:lang w:eastAsia="zh-CN"/>
              </w:rPr>
            </w:pPr>
            <w:r>
              <w:rPr>
                <w:lang w:val="en-US" w:eastAsia="ko-KR"/>
              </w:rPr>
              <w:t>multi-hop UE trajectory across gNBs;</w:t>
            </w:r>
          </w:p>
          <w:p w14:paraId="7CF60D3F" w14:textId="77777777" w:rsidR="007A64DA" w:rsidRDefault="007A64DA" w:rsidP="005116D2">
            <w:pPr>
              <w:numPr>
                <w:ilvl w:val="1"/>
                <w:numId w:val="9"/>
              </w:numPr>
              <w:rPr>
                <w:lang w:eastAsia="zh-CN"/>
              </w:rPr>
            </w:pPr>
            <w:r>
              <w:rPr>
                <w:lang w:val="en-US" w:eastAsia="ko-KR"/>
              </w:rPr>
              <w:t>intra-CU LTM;</w:t>
            </w:r>
          </w:p>
          <w:p w14:paraId="06671E41" w14:textId="77777777" w:rsidR="007A64DA" w:rsidRPr="007A64DA" w:rsidRDefault="007A64DA" w:rsidP="005116D2">
            <w:pPr>
              <w:numPr>
                <w:ilvl w:val="1"/>
                <w:numId w:val="9"/>
              </w:numPr>
              <w:rPr>
                <w:lang w:val="en-US" w:eastAsia="ko-KR"/>
              </w:rPr>
            </w:pPr>
            <w:r w:rsidRPr="007A64DA">
              <w:rPr>
                <w:lang w:val="en-US" w:eastAsia="ko-KR"/>
              </w:rPr>
              <w:t>handover enhancements, e.g. inter-CU LTM.</w:t>
            </w:r>
          </w:p>
          <w:p w14:paraId="6B98A533" w14:textId="6C5A2A68" w:rsidR="007A64DA" w:rsidRDefault="007A64DA" w:rsidP="007A64DA">
            <w:pPr>
              <w:rPr>
                <w:rFonts w:ascii="Aptos" w:hAnsi="Aptos"/>
                <w:lang w:eastAsia="zh-CN"/>
              </w:rPr>
            </w:pPr>
            <w:r>
              <w:rPr>
                <w:lang w:eastAsia="ko-KR"/>
              </w:rPr>
              <w:t>NOTE: No UE impacts.</w:t>
            </w:r>
          </w:p>
        </w:tc>
      </w:tr>
    </w:tbl>
    <w:p w14:paraId="2F9C9EEF" w14:textId="77777777" w:rsidR="007A64DA" w:rsidRDefault="007A64DA" w:rsidP="007A3270">
      <w:pPr>
        <w:spacing w:afterLines="50" w:after="120"/>
        <w:jc w:val="both"/>
        <w:rPr>
          <w:rFonts w:ascii="Aptos" w:hAnsi="Aptos"/>
          <w:lang w:eastAsia="zh-CN"/>
        </w:rPr>
      </w:pPr>
    </w:p>
    <w:p w14:paraId="4A96E6A7" w14:textId="2090EA69"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potential use cases of AI/ML for intra-CU LTM.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1DE6177B" w14:textId="58476427" w:rsidR="007A64DA" w:rsidRDefault="007A64DA" w:rsidP="00FB4BEC">
      <w:pPr>
        <w:spacing w:afterLines="50" w:after="120"/>
        <w:jc w:val="both"/>
        <w:rPr>
          <w:rFonts w:ascii="Aptos" w:hAnsi="Aptos"/>
          <w:lang w:eastAsia="zh-CN"/>
        </w:rPr>
      </w:pPr>
      <w:r w:rsidRPr="007A64DA">
        <w:rPr>
          <w:rFonts w:ascii="Aptos" w:hAnsi="Aptos"/>
          <w:lang w:eastAsia="zh-CN"/>
        </w:rPr>
        <w:t xml:space="preserve">The main idea with LTM is to enable mobility using lower-layer signaling to reduce overhead and interruption time. As shown in the Figure </w:t>
      </w:r>
      <w:r>
        <w:rPr>
          <w:rFonts w:ascii="Aptos" w:hAnsi="Aptos" w:hint="eastAsia"/>
          <w:lang w:eastAsia="zh-CN"/>
        </w:rPr>
        <w:t>1</w:t>
      </w:r>
      <w:r w:rsidRPr="007A64DA">
        <w:rPr>
          <w:rFonts w:ascii="Aptos" w:hAnsi="Aptos"/>
          <w:lang w:eastAsia="zh-CN"/>
        </w:rPr>
        <w:t>, the basic procedure of LTM includes four phases</w:t>
      </w:r>
      <w:r>
        <w:rPr>
          <w:rFonts w:ascii="Aptos" w:hAnsi="Aptos" w:hint="eastAsia"/>
          <w:lang w:eastAsia="zh-CN"/>
        </w:rPr>
        <w:t xml:space="preserve"> as </w:t>
      </w:r>
      <w:r>
        <w:rPr>
          <w:rFonts w:ascii="Aptos" w:hAnsi="Aptos"/>
          <w:lang w:eastAsia="zh-CN"/>
        </w:rPr>
        <w:t>specified</w:t>
      </w:r>
      <w:r>
        <w:rPr>
          <w:rFonts w:ascii="Aptos" w:hAnsi="Aptos" w:hint="eastAsia"/>
          <w:lang w:eastAsia="zh-CN"/>
        </w:rPr>
        <w:t xml:space="preserve"> in TS 38.300</w:t>
      </w:r>
      <w:r w:rsidRPr="007A64DA">
        <w:rPr>
          <w:rFonts w:ascii="Aptos" w:hAnsi="Aptos"/>
          <w:lang w:eastAsia="zh-CN"/>
        </w:rPr>
        <w:t>.</w:t>
      </w:r>
    </w:p>
    <w:p w14:paraId="4F02802D" w14:textId="77777777" w:rsidR="002674B9" w:rsidRPr="002674B9" w:rsidRDefault="002674B9" w:rsidP="002674B9">
      <w:pPr>
        <w:spacing w:afterLines="50" w:after="120"/>
        <w:jc w:val="both"/>
        <w:rPr>
          <w:rFonts w:ascii="Aptos" w:hAnsi="Aptos"/>
          <w:lang w:eastAsia="zh-CN"/>
        </w:rPr>
      </w:pPr>
      <w:r w:rsidRPr="002674B9">
        <w:rPr>
          <w:rFonts w:ascii="Aptos" w:hAnsi="Aptos"/>
          <w:lang w:eastAsia="zh-CN"/>
        </w:rPr>
        <w:t>Phase 1: LTM Preparation and configuration.</w:t>
      </w:r>
    </w:p>
    <w:p w14:paraId="2DFC1D5C" w14:textId="77777777" w:rsidR="002674B9" w:rsidRPr="002674B9" w:rsidRDefault="002674B9" w:rsidP="002674B9">
      <w:pPr>
        <w:spacing w:afterLines="50" w:after="120"/>
        <w:jc w:val="both"/>
        <w:rPr>
          <w:rFonts w:ascii="Aptos" w:hAnsi="Aptos"/>
          <w:lang w:eastAsia="zh-CN"/>
        </w:rPr>
      </w:pPr>
      <w:r w:rsidRPr="002674B9">
        <w:rPr>
          <w:rFonts w:ascii="Aptos" w:hAnsi="Aptos"/>
          <w:lang w:eastAsia="zh-CN"/>
        </w:rPr>
        <w:t>In this phase, the gNB may select multiple LTM candidate cells based on measurement reports from the UE. It then provides the RRC configurations of these candidate cells to the UE, thereby pre-configuring the UE with LTM candidate cells. With pre-configuration, the latency due to handover preparation can be reduced significantly.</w:t>
      </w:r>
    </w:p>
    <w:p w14:paraId="3BFF1230" w14:textId="77777777" w:rsidR="002674B9" w:rsidRPr="002674B9" w:rsidRDefault="002674B9" w:rsidP="002674B9">
      <w:pPr>
        <w:spacing w:afterLines="50" w:after="120"/>
        <w:jc w:val="both"/>
        <w:rPr>
          <w:rFonts w:ascii="Aptos" w:hAnsi="Aptos"/>
          <w:lang w:eastAsia="zh-CN"/>
        </w:rPr>
      </w:pPr>
      <w:r w:rsidRPr="002674B9">
        <w:rPr>
          <w:rFonts w:ascii="Aptos" w:hAnsi="Aptos"/>
          <w:lang w:eastAsia="zh-CN"/>
        </w:rPr>
        <w:t>Phase 2: DL/UL Early Synchronization.</w:t>
      </w:r>
    </w:p>
    <w:p w14:paraId="43698504" w14:textId="77777777" w:rsidR="002674B9" w:rsidRPr="002674B9" w:rsidRDefault="002674B9" w:rsidP="002674B9">
      <w:pPr>
        <w:spacing w:afterLines="50" w:after="120"/>
        <w:jc w:val="both"/>
        <w:rPr>
          <w:rFonts w:ascii="Aptos" w:hAnsi="Aptos"/>
          <w:lang w:eastAsia="zh-CN"/>
        </w:rPr>
      </w:pPr>
      <w:r w:rsidRPr="002674B9">
        <w:rPr>
          <w:rFonts w:ascii="Aptos" w:hAnsi="Aptos"/>
          <w:lang w:eastAsia="zh-CN"/>
        </w:rPr>
        <w:t>In this phase, the UE may perform DL early synchronization with LTM candidate cells. When configured by the network, it can activate Transmission Configuration Indicator (TCI) states for one or more candidate cells other than the current serving cell. For example, the TCI states of LTM candidate cells can be pre-activated before they become the serving cell, enabling the UE to achieve DL synchronization with these cells in advance. This facilitates a faster cell switch when triggered.</w:t>
      </w:r>
    </w:p>
    <w:p w14:paraId="4220D287" w14:textId="77777777" w:rsidR="002674B9" w:rsidRPr="002674B9" w:rsidRDefault="002674B9" w:rsidP="002674B9">
      <w:pPr>
        <w:spacing w:afterLines="50" w:after="120"/>
        <w:jc w:val="both"/>
        <w:rPr>
          <w:rFonts w:ascii="Aptos" w:hAnsi="Aptos"/>
          <w:lang w:eastAsia="zh-CN"/>
        </w:rPr>
      </w:pPr>
      <w:r w:rsidRPr="002674B9">
        <w:rPr>
          <w:rFonts w:ascii="Aptos" w:hAnsi="Aptos"/>
          <w:lang w:eastAsia="zh-CN"/>
        </w:rPr>
        <w:t>The UE may also perform UL early synchronization with LTM candidate cells during this phase. When configured by the network, it can initiate an early UL TA acquisition procedure for one or more candidate cells. The network may request the UE to perform early TA acquisition for a candidate cell prior to triggering a cell switch, with this procedure initiated via a Physical Downlink Control Channel (PDCCH) order. The gNB/gNB-DU associated with the candidate cell calculates the TA value and transmits it via the gNB-CU to the gNB/gNB-DU of the serving cell. When triggering the LTM cell switch, the serving cell then includes this TA value in the LTM cell switch command via a MAC CE.</w:t>
      </w:r>
    </w:p>
    <w:p w14:paraId="00396A5A" w14:textId="77777777" w:rsidR="002674B9" w:rsidRPr="002674B9" w:rsidRDefault="002674B9" w:rsidP="002674B9">
      <w:pPr>
        <w:spacing w:afterLines="50" w:after="120"/>
        <w:jc w:val="both"/>
        <w:rPr>
          <w:rFonts w:ascii="Aptos" w:hAnsi="Aptos"/>
          <w:lang w:eastAsia="zh-CN"/>
        </w:rPr>
      </w:pPr>
      <w:r w:rsidRPr="002674B9">
        <w:rPr>
          <w:rFonts w:ascii="Aptos" w:hAnsi="Aptos"/>
          <w:lang w:eastAsia="zh-CN"/>
        </w:rPr>
        <w:t>Phase 3: LTM Cell Switch Execution</w:t>
      </w:r>
    </w:p>
    <w:p w14:paraId="35B1A1FD" w14:textId="77777777" w:rsidR="002674B9" w:rsidRPr="002674B9" w:rsidRDefault="002674B9" w:rsidP="002674B9">
      <w:pPr>
        <w:spacing w:afterLines="50" w:after="120"/>
        <w:jc w:val="both"/>
        <w:rPr>
          <w:rFonts w:ascii="Aptos" w:hAnsi="Aptos"/>
          <w:lang w:eastAsia="zh-CN"/>
        </w:rPr>
      </w:pPr>
      <w:r w:rsidRPr="002674B9">
        <w:rPr>
          <w:rFonts w:ascii="Aptos" w:hAnsi="Aptos"/>
          <w:lang w:eastAsia="zh-CN"/>
        </w:rPr>
        <w:lastRenderedPageBreak/>
        <w:t>The UE performs L1 measurements on the configured LTM candidate cell(s) and transmits L1 measurement reports to the gNB. The gNB decides to execute cell switch to a target cell and transmits an LTM cell switch command MAC CE triggering cell switch by including a target configuration ID which indicates the index of the candidate configuration of the target cell, a beam indicated with a TCI state, and a timing advance command for the target cell, if available. The UE switches to the target cell and applies the candidate configuration indicated by the target configuration ID.</w:t>
      </w:r>
    </w:p>
    <w:p w14:paraId="7AA02F97" w14:textId="77777777" w:rsidR="002674B9" w:rsidRPr="002674B9" w:rsidRDefault="002674B9" w:rsidP="002674B9">
      <w:pPr>
        <w:spacing w:afterLines="50" w:after="120"/>
        <w:jc w:val="both"/>
        <w:rPr>
          <w:rFonts w:ascii="Aptos" w:hAnsi="Aptos"/>
          <w:lang w:eastAsia="zh-CN"/>
        </w:rPr>
      </w:pPr>
      <w:r w:rsidRPr="002674B9">
        <w:rPr>
          <w:rFonts w:ascii="Aptos" w:hAnsi="Aptos"/>
          <w:lang w:eastAsia="zh-CN"/>
        </w:rPr>
        <w:t>Depending on the availability of a valid TA value (as resulted by the UL early synchronization), the UE performs either a RACH-less LTM or RACH-based LTM cell switch. If the valid TA value is provided in the cell switch command, the UE applies the TA value as instructed by the network and the UE performs RACH-less LTM cell switch upon receiving the cell switch command.</w:t>
      </w:r>
    </w:p>
    <w:p w14:paraId="6E4EA36C" w14:textId="77777777" w:rsidR="002674B9" w:rsidRPr="002674B9" w:rsidRDefault="002674B9" w:rsidP="002674B9">
      <w:pPr>
        <w:spacing w:afterLines="50" w:after="120"/>
        <w:jc w:val="both"/>
        <w:rPr>
          <w:rFonts w:ascii="Aptos" w:hAnsi="Aptos"/>
          <w:lang w:eastAsia="zh-CN"/>
        </w:rPr>
      </w:pPr>
      <w:r w:rsidRPr="002674B9">
        <w:rPr>
          <w:rFonts w:ascii="Aptos" w:hAnsi="Aptos"/>
          <w:lang w:eastAsia="zh-CN"/>
        </w:rPr>
        <w:t>Phase 4: LTM Cell Switch Complete</w:t>
      </w:r>
    </w:p>
    <w:p w14:paraId="0EF51007" w14:textId="59E051E8" w:rsidR="007A64DA" w:rsidRDefault="002674B9" w:rsidP="002674B9">
      <w:pPr>
        <w:spacing w:afterLines="50" w:after="120"/>
        <w:jc w:val="both"/>
        <w:rPr>
          <w:rFonts w:ascii="Aptos" w:hAnsi="Aptos"/>
          <w:lang w:eastAsia="zh-CN"/>
        </w:rPr>
      </w:pPr>
      <w:r w:rsidRPr="002674B9">
        <w:rPr>
          <w:rFonts w:ascii="Aptos" w:hAnsi="Aptos"/>
          <w:lang w:eastAsia="zh-CN"/>
        </w:rPr>
        <w:t>The UE completes the LTM cell switch procedure by sending RRC Reconfiguration Complete message to target cell.</w:t>
      </w:r>
    </w:p>
    <w:p w14:paraId="18C62067" w14:textId="4ADC0701" w:rsidR="007A64DA" w:rsidRDefault="007A64DA" w:rsidP="007A64DA">
      <w:pPr>
        <w:spacing w:afterLines="50" w:after="120"/>
        <w:jc w:val="center"/>
        <w:rPr>
          <w:rFonts w:ascii="Aptos" w:hAnsi="Aptos"/>
          <w:lang w:eastAsia="zh-CN"/>
        </w:rPr>
      </w:pPr>
      <w:r>
        <w:rPr>
          <w:rFonts w:ascii="Aptos" w:hAnsi="Aptos"/>
          <w:noProof/>
          <w:lang w:eastAsia="zh-CN"/>
        </w:rPr>
        <w:drawing>
          <wp:inline distT="0" distB="0" distL="0" distR="0" wp14:anchorId="5F6B461F" wp14:editId="1E5170FC">
            <wp:extent cx="5718300" cy="4120588"/>
            <wp:effectExtent l="0" t="0" r="0" b="0"/>
            <wp:docPr id="18247682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7305" cy="4134283"/>
                    </a:xfrm>
                    <a:prstGeom prst="rect">
                      <a:avLst/>
                    </a:prstGeom>
                    <a:noFill/>
                  </pic:spPr>
                </pic:pic>
              </a:graphicData>
            </a:graphic>
          </wp:inline>
        </w:drawing>
      </w:r>
    </w:p>
    <w:p w14:paraId="39039EC4" w14:textId="7609715E" w:rsidR="002674B9" w:rsidRDefault="002674B9" w:rsidP="007A64DA">
      <w:pPr>
        <w:spacing w:afterLines="50" w:after="120"/>
        <w:jc w:val="center"/>
        <w:rPr>
          <w:rFonts w:ascii="Aptos" w:hAnsi="Aptos"/>
          <w:lang w:eastAsia="zh-CN"/>
        </w:rPr>
      </w:pPr>
      <w:r>
        <w:rPr>
          <w:rFonts w:ascii="Aptos" w:hAnsi="Aptos" w:hint="eastAsia"/>
          <w:lang w:eastAsia="zh-CN"/>
        </w:rPr>
        <w:t>Figure 1. LTM procedures</w:t>
      </w:r>
    </w:p>
    <w:p w14:paraId="6BE43533" w14:textId="2C7ABE4B" w:rsidR="002674B9" w:rsidRDefault="00232945" w:rsidP="002674B9">
      <w:pPr>
        <w:spacing w:afterLines="50" w:after="120"/>
        <w:rPr>
          <w:rFonts w:ascii="Aptos" w:hAnsi="Aptos"/>
          <w:lang w:eastAsia="zh-CN"/>
        </w:rPr>
      </w:pPr>
      <w:r>
        <w:rPr>
          <w:rFonts w:ascii="Aptos" w:hAnsi="Aptos"/>
          <w:lang w:eastAsia="zh-CN"/>
        </w:rPr>
        <w:t>Next,</w:t>
      </w:r>
      <w:r>
        <w:rPr>
          <w:rFonts w:ascii="Aptos" w:hAnsi="Aptos" w:hint="eastAsia"/>
          <w:lang w:eastAsia="zh-CN"/>
        </w:rPr>
        <w:t xml:space="preserve"> we discuss the potential use cases for usage of AI/ML in each phase.</w:t>
      </w:r>
    </w:p>
    <w:p w14:paraId="71845384" w14:textId="448ABAB9" w:rsidR="007A64DA" w:rsidRPr="00657EA9" w:rsidRDefault="002674B9" w:rsidP="007A64DA">
      <w:pPr>
        <w:spacing w:afterLines="50" w:after="120"/>
        <w:rPr>
          <w:rFonts w:ascii="Aptos" w:hAnsi="Aptos"/>
          <w:b/>
          <w:bCs/>
          <w:lang w:eastAsia="zh-CN"/>
        </w:rPr>
      </w:pPr>
      <w:r w:rsidRPr="00657EA9">
        <w:rPr>
          <w:rFonts w:ascii="Aptos" w:hAnsi="Aptos" w:hint="eastAsia"/>
          <w:b/>
          <w:bCs/>
          <w:lang w:eastAsia="zh-CN"/>
        </w:rPr>
        <w:t>Use case 1: AI/ML for LTM candidate cells selection</w:t>
      </w:r>
    </w:p>
    <w:p w14:paraId="79B140C9" w14:textId="4E60A074" w:rsidR="000640CD" w:rsidRDefault="002377A3" w:rsidP="007A64DA">
      <w:pPr>
        <w:spacing w:afterLines="50" w:after="120"/>
        <w:rPr>
          <w:rFonts w:ascii="Aptos" w:hAnsi="Aptos"/>
          <w:lang w:eastAsia="zh-CN"/>
        </w:rPr>
      </w:pPr>
      <w:r w:rsidRPr="002377A3">
        <w:rPr>
          <w:rFonts w:ascii="Aptos" w:hAnsi="Aptos"/>
          <w:lang w:eastAsia="zh-CN"/>
        </w:rPr>
        <w:t>During the LTM preparation phase, the gNB-CU may generate a list of LTM candidate cells based on measurement reports received from UEs. For each candidate cell, the gNB-CU sends a UE CONTEXT SETUP REQUEST message to the corresponding candidate gNB-DU(s), requesting the gNB-DU to prepare resources and configurations for LTM. However, if the gNB-CU selects an inappropriate candidate cell, the LTM cell switch to this candidate cell will fail. In such cases, the UE may either recover its connection or reestablish it to a cell that is not included in the original candidate cell list.</w:t>
      </w:r>
    </w:p>
    <w:p w14:paraId="6E747258" w14:textId="6FBD25ED" w:rsidR="00686976" w:rsidRDefault="00686976" w:rsidP="007A64DA">
      <w:pPr>
        <w:spacing w:afterLines="50" w:after="120"/>
        <w:rPr>
          <w:rFonts w:ascii="Aptos" w:hAnsi="Aptos"/>
          <w:lang w:eastAsia="zh-CN"/>
        </w:rPr>
      </w:pPr>
      <w:r>
        <w:rPr>
          <w:rFonts w:ascii="Aptos" w:hAnsi="Aptos" w:hint="eastAsia"/>
          <w:lang w:eastAsia="zh-CN"/>
        </w:rPr>
        <w:t xml:space="preserve">In the meanwhile, we noticed that, it was already supported in Rel18 that gNB/gNB-CU can predict the UE trajectory which helps to improve the legacy L3 based handover. The predicted future UE trajectory can be sent from the source gNB to the target gNB over Xn interface conveyed in Handover Request message. </w:t>
      </w:r>
    </w:p>
    <w:tbl>
      <w:tblPr>
        <w:tblStyle w:val="a6"/>
        <w:tblW w:w="0" w:type="auto"/>
        <w:tblLook w:val="04A0" w:firstRow="1" w:lastRow="0" w:firstColumn="1" w:lastColumn="0" w:noHBand="0" w:noVBand="1"/>
      </w:tblPr>
      <w:tblGrid>
        <w:gridCol w:w="9629"/>
      </w:tblGrid>
      <w:tr w:rsidR="00AE312C" w14:paraId="26A574F0" w14:textId="77777777" w:rsidTr="00AE312C">
        <w:tc>
          <w:tcPr>
            <w:tcW w:w="9629" w:type="dxa"/>
          </w:tcPr>
          <w:p w14:paraId="54DB344C" w14:textId="4495475D" w:rsidR="00DD7979" w:rsidRDefault="00DD7979" w:rsidP="003378AE">
            <w:pPr>
              <w:spacing w:afterLines="50" w:after="120"/>
              <w:rPr>
                <w:rFonts w:ascii="Aptos" w:hAnsi="Aptos"/>
                <w:lang w:eastAsia="zh-CN"/>
              </w:rPr>
            </w:pPr>
            <w:bookmarkStart w:id="3" w:name="_Toc20955180"/>
            <w:bookmarkStart w:id="4" w:name="_Toc29991375"/>
            <w:bookmarkStart w:id="5" w:name="_Toc36555775"/>
            <w:bookmarkStart w:id="6" w:name="_Toc44497482"/>
            <w:bookmarkStart w:id="7" w:name="_Toc45107870"/>
            <w:bookmarkStart w:id="8" w:name="_Toc45901490"/>
            <w:bookmarkStart w:id="9" w:name="_Toc51850569"/>
            <w:bookmarkStart w:id="10" w:name="_Toc56693572"/>
            <w:bookmarkStart w:id="11" w:name="_Toc64447115"/>
            <w:bookmarkStart w:id="12" w:name="_Toc66286609"/>
            <w:bookmarkStart w:id="13" w:name="_Toc74151304"/>
            <w:bookmarkStart w:id="14" w:name="_Toc88653776"/>
            <w:bookmarkStart w:id="15" w:name="_Toc97904132"/>
            <w:bookmarkStart w:id="16" w:name="_Toc98868197"/>
            <w:bookmarkStart w:id="17" w:name="_Toc105174481"/>
            <w:bookmarkStart w:id="18" w:name="_Toc106109318"/>
            <w:bookmarkStart w:id="19" w:name="_Toc113825139"/>
            <w:bookmarkStart w:id="20" w:name="_Toc200461688"/>
            <w:r>
              <w:rPr>
                <w:rFonts w:ascii="Aptos" w:hAnsi="Aptos" w:hint="eastAsia"/>
                <w:lang w:eastAsia="zh-CN"/>
              </w:rPr>
              <w:t>TS 38.423</w:t>
            </w:r>
          </w:p>
          <w:p w14:paraId="153F29AB" w14:textId="75979FD2" w:rsidR="003378AE" w:rsidRPr="003378AE" w:rsidRDefault="003378AE" w:rsidP="003378AE">
            <w:pPr>
              <w:spacing w:afterLines="50" w:after="120"/>
              <w:rPr>
                <w:rFonts w:ascii="Aptos" w:hAnsi="Aptos"/>
                <w:lang w:eastAsia="zh-CN"/>
              </w:rPr>
            </w:pPr>
            <w:r w:rsidRPr="003378AE">
              <w:rPr>
                <w:rFonts w:ascii="Aptos" w:hAnsi="Aptos"/>
                <w:lang w:eastAsia="zh-CN"/>
              </w:rPr>
              <w:lastRenderedPageBreak/>
              <w:t>9.1.1.1</w:t>
            </w:r>
            <w:r w:rsidRPr="003378AE">
              <w:rPr>
                <w:rFonts w:ascii="Aptos" w:hAnsi="Aptos"/>
                <w:lang w:eastAsia="zh-CN"/>
              </w:rPr>
              <w:tab/>
              <w:t>HANDOVER REQUEST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32E476F" w14:textId="77777777" w:rsidR="003378AE" w:rsidRPr="003378AE" w:rsidRDefault="003378AE" w:rsidP="003378AE">
            <w:pPr>
              <w:spacing w:afterLines="50" w:after="120"/>
              <w:rPr>
                <w:rFonts w:ascii="Aptos" w:hAnsi="Aptos"/>
                <w:lang w:eastAsia="zh-CN"/>
              </w:rPr>
            </w:pPr>
            <w:r w:rsidRPr="003378AE">
              <w:rPr>
                <w:rFonts w:ascii="Aptos" w:hAnsi="Aptos"/>
                <w:lang w:eastAsia="zh-CN"/>
              </w:rPr>
              <w:t>This message is sent by the source NG-RAN node to the target NG-RAN node to request the preparation of resources for a handover.</w:t>
            </w:r>
          </w:p>
          <w:p w14:paraId="11773DA7" w14:textId="77777777" w:rsidR="003378AE" w:rsidRPr="003378AE" w:rsidRDefault="003378AE" w:rsidP="003378AE">
            <w:pPr>
              <w:spacing w:afterLines="50" w:after="120"/>
              <w:rPr>
                <w:rFonts w:ascii="Aptos" w:hAnsi="Aptos"/>
                <w:lang w:eastAsia="zh-CN"/>
              </w:rPr>
            </w:pPr>
            <w:r w:rsidRPr="003378AE">
              <w:rPr>
                <w:rFonts w:ascii="Aptos" w:hAnsi="Aptos"/>
                <w:lang w:eastAsia="zh-CN"/>
              </w:rPr>
              <w:t xml:space="preserve">Direction: source NG-RAN node </w:t>
            </w:r>
            <w:r w:rsidRPr="003378AE">
              <w:rPr>
                <w:rFonts w:ascii="Symbol" w:eastAsia="Symbol" w:hAnsi="Symbol" w:cs="Symbol"/>
                <w:lang w:eastAsia="zh-CN"/>
              </w:rPr>
              <w:t>®</w:t>
            </w:r>
            <w:r w:rsidRPr="003378AE">
              <w:rPr>
                <w:rFonts w:ascii="Aptos" w:hAnsi="Aptos"/>
                <w:lang w:eastAsia="zh-CN"/>
              </w:rPr>
              <w:t xml:space="preserve"> target NG-RAN node.</w:t>
            </w: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017"/>
              <w:gridCol w:w="925"/>
              <w:gridCol w:w="1281"/>
              <w:gridCol w:w="1468"/>
              <w:gridCol w:w="1037"/>
              <w:gridCol w:w="1037"/>
              <w:gridCol w:w="833"/>
            </w:tblGrid>
            <w:tr w:rsidR="00DD7979" w14:paraId="78EDC5A6" w14:textId="615763A7" w:rsidTr="00DD7979">
              <w:trPr>
                <w:trHeight w:val="380"/>
                <w:tblHeader/>
              </w:trPr>
              <w:tc>
                <w:tcPr>
                  <w:tcW w:w="1697" w:type="dxa"/>
                  <w:tcBorders>
                    <w:top w:val="single" w:sz="4" w:space="0" w:color="auto"/>
                    <w:left w:val="single" w:sz="4" w:space="0" w:color="auto"/>
                    <w:bottom w:val="single" w:sz="4" w:space="0" w:color="auto"/>
                    <w:right w:val="single" w:sz="4" w:space="0" w:color="auto"/>
                  </w:tcBorders>
                  <w:hideMark/>
                </w:tcPr>
                <w:p w14:paraId="2CE60C45" w14:textId="77777777" w:rsidR="00DD7979" w:rsidRDefault="00DD7979">
                  <w:pPr>
                    <w:pStyle w:val="TAH"/>
                    <w:keepNext w:val="0"/>
                    <w:keepLines w:val="0"/>
                    <w:widowControl w:val="0"/>
                    <w:rPr>
                      <w:lang w:eastAsia="ja-JP"/>
                    </w:rPr>
                  </w:pPr>
                  <w:r>
                    <w:rPr>
                      <w:lang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107175E8" w14:textId="77777777" w:rsidR="00DD7979" w:rsidRDefault="00DD7979">
                  <w:pPr>
                    <w:pStyle w:val="TAH"/>
                    <w:keepNext w:val="0"/>
                    <w:keepLines w:val="0"/>
                    <w:widowControl w:val="0"/>
                    <w:rPr>
                      <w:lang w:eastAsia="ja-JP"/>
                    </w:rPr>
                  </w:pPr>
                  <w:r>
                    <w:rPr>
                      <w:lang w:eastAsia="ja-JP"/>
                    </w:rPr>
                    <w:t>Presence</w:t>
                  </w:r>
                </w:p>
              </w:tc>
              <w:tc>
                <w:tcPr>
                  <w:tcW w:w="925" w:type="dxa"/>
                  <w:tcBorders>
                    <w:top w:val="single" w:sz="4" w:space="0" w:color="auto"/>
                    <w:left w:val="single" w:sz="4" w:space="0" w:color="auto"/>
                    <w:bottom w:val="single" w:sz="4" w:space="0" w:color="auto"/>
                    <w:right w:val="single" w:sz="4" w:space="0" w:color="auto"/>
                  </w:tcBorders>
                  <w:hideMark/>
                </w:tcPr>
                <w:p w14:paraId="6BC4F9A7" w14:textId="77777777" w:rsidR="00DD7979" w:rsidRDefault="00DD7979">
                  <w:pPr>
                    <w:pStyle w:val="TAH"/>
                    <w:keepNext w:val="0"/>
                    <w:keepLines w:val="0"/>
                    <w:widowControl w:val="0"/>
                    <w:rPr>
                      <w:lang w:eastAsia="ja-JP"/>
                    </w:rPr>
                  </w:pPr>
                  <w:r>
                    <w:rPr>
                      <w:lang w:eastAsia="ja-JP"/>
                    </w:rPr>
                    <w:t>Range</w:t>
                  </w:r>
                </w:p>
              </w:tc>
              <w:tc>
                <w:tcPr>
                  <w:tcW w:w="1281" w:type="dxa"/>
                  <w:tcBorders>
                    <w:top w:val="single" w:sz="4" w:space="0" w:color="auto"/>
                    <w:left w:val="single" w:sz="4" w:space="0" w:color="auto"/>
                    <w:bottom w:val="single" w:sz="4" w:space="0" w:color="auto"/>
                    <w:right w:val="single" w:sz="4" w:space="0" w:color="auto"/>
                  </w:tcBorders>
                  <w:hideMark/>
                </w:tcPr>
                <w:p w14:paraId="7EAA7A98" w14:textId="77777777" w:rsidR="00DD7979" w:rsidRDefault="00DD7979">
                  <w:pPr>
                    <w:pStyle w:val="TAH"/>
                    <w:keepNext w:val="0"/>
                    <w:keepLines w:val="0"/>
                    <w:widowControl w:val="0"/>
                    <w:rPr>
                      <w:lang w:eastAsia="ja-JP"/>
                    </w:rPr>
                  </w:pPr>
                  <w:r>
                    <w:rPr>
                      <w:lang w:eastAsia="ja-JP"/>
                    </w:rPr>
                    <w:t>IE type and reference</w:t>
                  </w:r>
                </w:p>
              </w:tc>
              <w:tc>
                <w:tcPr>
                  <w:tcW w:w="1468" w:type="dxa"/>
                  <w:tcBorders>
                    <w:top w:val="single" w:sz="4" w:space="0" w:color="auto"/>
                    <w:left w:val="single" w:sz="4" w:space="0" w:color="auto"/>
                    <w:bottom w:val="single" w:sz="4" w:space="0" w:color="auto"/>
                    <w:right w:val="single" w:sz="4" w:space="0" w:color="auto"/>
                  </w:tcBorders>
                  <w:hideMark/>
                </w:tcPr>
                <w:p w14:paraId="6D2E0E08" w14:textId="77777777" w:rsidR="00DD7979" w:rsidRDefault="00DD7979">
                  <w:pPr>
                    <w:pStyle w:val="TAH"/>
                    <w:keepNext w:val="0"/>
                    <w:keepLines w:val="0"/>
                    <w:widowControl w:val="0"/>
                    <w:rPr>
                      <w:lang w:eastAsia="ja-JP"/>
                    </w:rPr>
                  </w:pPr>
                  <w:r>
                    <w:rPr>
                      <w:lang w:eastAsia="ja-JP"/>
                    </w:rPr>
                    <w:t>Semantics description</w:t>
                  </w:r>
                </w:p>
              </w:tc>
              <w:tc>
                <w:tcPr>
                  <w:tcW w:w="1037" w:type="dxa"/>
                  <w:tcBorders>
                    <w:top w:val="single" w:sz="4" w:space="0" w:color="auto"/>
                    <w:left w:val="single" w:sz="4" w:space="0" w:color="auto"/>
                    <w:bottom w:val="single" w:sz="4" w:space="0" w:color="auto"/>
                    <w:right w:val="single" w:sz="4" w:space="0" w:color="auto"/>
                  </w:tcBorders>
                  <w:hideMark/>
                </w:tcPr>
                <w:p w14:paraId="1ADD29A4" w14:textId="77777777" w:rsidR="00DD7979" w:rsidRDefault="00DD7979">
                  <w:pPr>
                    <w:pStyle w:val="TAH"/>
                    <w:keepNext w:val="0"/>
                    <w:keepLines w:val="0"/>
                    <w:widowControl w:val="0"/>
                    <w:rPr>
                      <w:b w:val="0"/>
                      <w:lang w:eastAsia="ja-JP"/>
                    </w:rPr>
                  </w:pPr>
                  <w:r>
                    <w:rPr>
                      <w:lang w:eastAsia="ja-JP"/>
                    </w:rPr>
                    <w:t>Criticality</w:t>
                  </w:r>
                </w:p>
              </w:tc>
              <w:tc>
                <w:tcPr>
                  <w:tcW w:w="1037" w:type="dxa"/>
                  <w:tcBorders>
                    <w:top w:val="single" w:sz="4" w:space="0" w:color="auto"/>
                    <w:left w:val="single" w:sz="4" w:space="0" w:color="auto"/>
                    <w:bottom w:val="single" w:sz="4" w:space="0" w:color="auto"/>
                    <w:right w:val="single" w:sz="4" w:space="0" w:color="auto"/>
                  </w:tcBorders>
                  <w:hideMark/>
                </w:tcPr>
                <w:p w14:paraId="31933F3D" w14:textId="77777777" w:rsidR="00DD7979" w:rsidRDefault="00DD7979">
                  <w:pPr>
                    <w:pStyle w:val="TAH"/>
                    <w:keepNext w:val="0"/>
                    <w:keepLines w:val="0"/>
                    <w:widowControl w:val="0"/>
                    <w:rPr>
                      <w:b w:val="0"/>
                      <w:lang w:eastAsia="ja-JP"/>
                    </w:rPr>
                  </w:pPr>
                  <w:r>
                    <w:rPr>
                      <w:lang w:eastAsia="ja-JP"/>
                    </w:rPr>
                    <w:t>Assigned Criticality</w:t>
                  </w:r>
                </w:p>
              </w:tc>
              <w:tc>
                <w:tcPr>
                  <w:tcW w:w="833" w:type="dxa"/>
                  <w:tcBorders>
                    <w:top w:val="single" w:sz="4" w:space="0" w:color="auto"/>
                    <w:left w:val="single" w:sz="4" w:space="0" w:color="auto"/>
                    <w:bottom w:val="single" w:sz="4" w:space="0" w:color="auto"/>
                    <w:right w:val="single" w:sz="4" w:space="0" w:color="auto"/>
                  </w:tcBorders>
                </w:tcPr>
                <w:p w14:paraId="7096E404" w14:textId="77777777" w:rsidR="00DD7979" w:rsidRDefault="00DD7979">
                  <w:pPr>
                    <w:pStyle w:val="TAH"/>
                    <w:keepNext w:val="0"/>
                    <w:keepLines w:val="0"/>
                    <w:widowControl w:val="0"/>
                    <w:rPr>
                      <w:lang w:eastAsia="ja-JP"/>
                    </w:rPr>
                  </w:pPr>
                </w:p>
              </w:tc>
            </w:tr>
            <w:tr w:rsidR="00DD7979" w14:paraId="291E615F" w14:textId="406E32DF" w:rsidTr="00DD7979">
              <w:trPr>
                <w:trHeight w:val="198"/>
              </w:trPr>
              <w:tc>
                <w:tcPr>
                  <w:tcW w:w="1697" w:type="dxa"/>
                  <w:tcBorders>
                    <w:top w:val="single" w:sz="4" w:space="0" w:color="auto"/>
                    <w:left w:val="single" w:sz="4" w:space="0" w:color="auto"/>
                    <w:bottom w:val="single" w:sz="4" w:space="0" w:color="auto"/>
                    <w:right w:val="single" w:sz="4" w:space="0" w:color="auto"/>
                  </w:tcBorders>
                  <w:hideMark/>
                </w:tcPr>
                <w:p w14:paraId="54C45DE0" w14:textId="77777777" w:rsidR="00DD7979" w:rsidRDefault="00DD7979">
                  <w:pPr>
                    <w:pStyle w:val="TAL"/>
                    <w:keepNext w:val="0"/>
                    <w:keepLines w:val="0"/>
                    <w:widowControl w:val="0"/>
                    <w:rPr>
                      <w:lang w:eastAsia="ja-JP"/>
                    </w:rPr>
                  </w:pPr>
                  <w:r>
                    <w:rPr>
                      <w:lang w:eastAsia="ja-JP"/>
                    </w:rPr>
                    <w:t>Message Type</w:t>
                  </w:r>
                </w:p>
              </w:tc>
              <w:tc>
                <w:tcPr>
                  <w:tcW w:w="1017" w:type="dxa"/>
                  <w:tcBorders>
                    <w:top w:val="single" w:sz="4" w:space="0" w:color="auto"/>
                    <w:left w:val="single" w:sz="4" w:space="0" w:color="auto"/>
                    <w:bottom w:val="single" w:sz="4" w:space="0" w:color="auto"/>
                    <w:right w:val="single" w:sz="4" w:space="0" w:color="auto"/>
                  </w:tcBorders>
                  <w:hideMark/>
                </w:tcPr>
                <w:p w14:paraId="0C523BDC" w14:textId="77777777" w:rsidR="00DD7979" w:rsidRDefault="00DD7979">
                  <w:pPr>
                    <w:pStyle w:val="TAL"/>
                    <w:keepNext w:val="0"/>
                    <w:keepLines w:val="0"/>
                    <w:widowControl w:val="0"/>
                    <w:rPr>
                      <w:lang w:eastAsia="ja-JP"/>
                    </w:rPr>
                  </w:pPr>
                  <w:r>
                    <w:rPr>
                      <w:lang w:eastAsia="ja-JP"/>
                    </w:rPr>
                    <w:t>M</w:t>
                  </w:r>
                </w:p>
              </w:tc>
              <w:tc>
                <w:tcPr>
                  <w:tcW w:w="925" w:type="dxa"/>
                  <w:tcBorders>
                    <w:top w:val="single" w:sz="4" w:space="0" w:color="auto"/>
                    <w:left w:val="single" w:sz="4" w:space="0" w:color="auto"/>
                    <w:bottom w:val="single" w:sz="4" w:space="0" w:color="auto"/>
                    <w:right w:val="single" w:sz="4" w:space="0" w:color="auto"/>
                  </w:tcBorders>
                </w:tcPr>
                <w:p w14:paraId="49CF2676" w14:textId="77777777" w:rsidR="00DD7979" w:rsidRDefault="00DD7979">
                  <w:pPr>
                    <w:pStyle w:val="TAL"/>
                    <w:keepNext w:val="0"/>
                    <w:keepLines w:val="0"/>
                    <w:widowControl w:val="0"/>
                    <w:rPr>
                      <w:lang w:eastAsia="ja-JP"/>
                    </w:rPr>
                  </w:pPr>
                </w:p>
              </w:tc>
              <w:tc>
                <w:tcPr>
                  <w:tcW w:w="1281" w:type="dxa"/>
                  <w:tcBorders>
                    <w:top w:val="single" w:sz="4" w:space="0" w:color="auto"/>
                    <w:left w:val="single" w:sz="4" w:space="0" w:color="auto"/>
                    <w:bottom w:val="single" w:sz="4" w:space="0" w:color="auto"/>
                    <w:right w:val="single" w:sz="4" w:space="0" w:color="auto"/>
                  </w:tcBorders>
                  <w:hideMark/>
                </w:tcPr>
                <w:p w14:paraId="2B0357E8" w14:textId="77777777" w:rsidR="00DD7979" w:rsidRDefault="00DD7979">
                  <w:pPr>
                    <w:pStyle w:val="TAL"/>
                    <w:keepNext w:val="0"/>
                    <w:keepLines w:val="0"/>
                    <w:widowControl w:val="0"/>
                    <w:rPr>
                      <w:lang w:eastAsia="ja-JP"/>
                    </w:rPr>
                  </w:pPr>
                  <w:r>
                    <w:rPr>
                      <w:lang w:eastAsia="ja-JP"/>
                    </w:rPr>
                    <w:t>9.2.3.1</w:t>
                  </w:r>
                </w:p>
              </w:tc>
              <w:tc>
                <w:tcPr>
                  <w:tcW w:w="1468" w:type="dxa"/>
                  <w:tcBorders>
                    <w:top w:val="single" w:sz="4" w:space="0" w:color="auto"/>
                    <w:left w:val="single" w:sz="4" w:space="0" w:color="auto"/>
                    <w:bottom w:val="single" w:sz="4" w:space="0" w:color="auto"/>
                    <w:right w:val="single" w:sz="4" w:space="0" w:color="auto"/>
                  </w:tcBorders>
                </w:tcPr>
                <w:p w14:paraId="3A502D5B" w14:textId="77777777" w:rsidR="00DD7979" w:rsidRDefault="00DD7979">
                  <w:pPr>
                    <w:pStyle w:val="TAL"/>
                    <w:keepNext w:val="0"/>
                    <w:keepLines w:val="0"/>
                    <w:widowControl w:val="0"/>
                    <w:rPr>
                      <w:lang w:eastAsia="ja-JP"/>
                    </w:rPr>
                  </w:pPr>
                </w:p>
              </w:tc>
              <w:tc>
                <w:tcPr>
                  <w:tcW w:w="1037" w:type="dxa"/>
                  <w:tcBorders>
                    <w:top w:val="single" w:sz="4" w:space="0" w:color="auto"/>
                    <w:left w:val="single" w:sz="4" w:space="0" w:color="auto"/>
                    <w:bottom w:val="single" w:sz="4" w:space="0" w:color="auto"/>
                    <w:right w:val="single" w:sz="4" w:space="0" w:color="auto"/>
                  </w:tcBorders>
                  <w:hideMark/>
                </w:tcPr>
                <w:p w14:paraId="30E8E03D" w14:textId="77777777" w:rsidR="00DD7979" w:rsidRDefault="00DD7979">
                  <w:pPr>
                    <w:pStyle w:val="TAC"/>
                    <w:keepNext w:val="0"/>
                    <w:keepLines w:val="0"/>
                    <w:widowControl w:val="0"/>
                    <w:rPr>
                      <w:lang w:eastAsia="ja-JP"/>
                    </w:rPr>
                  </w:pPr>
                  <w:r>
                    <w:rPr>
                      <w:lang w:eastAsia="ja-JP"/>
                    </w:rPr>
                    <w:t>YES</w:t>
                  </w:r>
                </w:p>
              </w:tc>
              <w:tc>
                <w:tcPr>
                  <w:tcW w:w="1037" w:type="dxa"/>
                  <w:tcBorders>
                    <w:top w:val="single" w:sz="4" w:space="0" w:color="auto"/>
                    <w:left w:val="single" w:sz="4" w:space="0" w:color="auto"/>
                    <w:bottom w:val="single" w:sz="4" w:space="0" w:color="auto"/>
                    <w:right w:val="single" w:sz="4" w:space="0" w:color="auto"/>
                  </w:tcBorders>
                  <w:hideMark/>
                </w:tcPr>
                <w:p w14:paraId="70EF5860" w14:textId="77777777" w:rsidR="00DD7979" w:rsidRDefault="00DD7979">
                  <w:pPr>
                    <w:pStyle w:val="TAC"/>
                    <w:keepNext w:val="0"/>
                    <w:keepLines w:val="0"/>
                    <w:widowControl w:val="0"/>
                    <w:rPr>
                      <w:lang w:eastAsia="ja-JP"/>
                    </w:rPr>
                  </w:pPr>
                  <w:r>
                    <w:rPr>
                      <w:lang w:eastAsia="ja-JP"/>
                    </w:rPr>
                    <w:t>reject</w:t>
                  </w:r>
                </w:p>
              </w:tc>
              <w:tc>
                <w:tcPr>
                  <w:tcW w:w="833" w:type="dxa"/>
                  <w:tcBorders>
                    <w:top w:val="single" w:sz="4" w:space="0" w:color="auto"/>
                    <w:left w:val="single" w:sz="4" w:space="0" w:color="auto"/>
                    <w:bottom w:val="single" w:sz="4" w:space="0" w:color="auto"/>
                    <w:right w:val="single" w:sz="4" w:space="0" w:color="auto"/>
                  </w:tcBorders>
                </w:tcPr>
                <w:p w14:paraId="5EA27658" w14:textId="77777777" w:rsidR="00DD7979" w:rsidRDefault="00DD7979">
                  <w:pPr>
                    <w:pStyle w:val="TAC"/>
                    <w:keepNext w:val="0"/>
                    <w:keepLines w:val="0"/>
                    <w:widowControl w:val="0"/>
                    <w:rPr>
                      <w:lang w:eastAsia="ja-JP"/>
                    </w:rPr>
                  </w:pPr>
                </w:p>
              </w:tc>
            </w:tr>
            <w:tr w:rsidR="00DD7979" w14:paraId="467FBFAF" w14:textId="75710A22" w:rsidTr="00DD7979">
              <w:trPr>
                <w:trHeight w:val="571"/>
              </w:trPr>
              <w:tc>
                <w:tcPr>
                  <w:tcW w:w="1697" w:type="dxa"/>
                  <w:tcBorders>
                    <w:top w:val="single" w:sz="4" w:space="0" w:color="auto"/>
                    <w:left w:val="single" w:sz="4" w:space="0" w:color="auto"/>
                    <w:bottom w:val="single" w:sz="4" w:space="0" w:color="auto"/>
                    <w:right w:val="single" w:sz="4" w:space="0" w:color="auto"/>
                  </w:tcBorders>
                  <w:hideMark/>
                </w:tcPr>
                <w:p w14:paraId="0D8A5527" w14:textId="77777777" w:rsidR="00DD7979" w:rsidRDefault="00DD7979">
                  <w:pPr>
                    <w:pStyle w:val="TAL"/>
                    <w:keepNext w:val="0"/>
                    <w:keepLines w:val="0"/>
                    <w:widowControl w:val="0"/>
                    <w:rPr>
                      <w:lang w:eastAsia="ja-JP"/>
                    </w:rPr>
                  </w:pPr>
                  <w:r>
                    <w:rPr>
                      <w:lang w:eastAsia="ja-JP"/>
                    </w:rPr>
                    <w:t>Source NG-RAN node UE XnAP ID reference</w:t>
                  </w:r>
                </w:p>
              </w:tc>
              <w:tc>
                <w:tcPr>
                  <w:tcW w:w="1017" w:type="dxa"/>
                  <w:tcBorders>
                    <w:top w:val="single" w:sz="4" w:space="0" w:color="auto"/>
                    <w:left w:val="single" w:sz="4" w:space="0" w:color="auto"/>
                    <w:bottom w:val="single" w:sz="4" w:space="0" w:color="auto"/>
                    <w:right w:val="single" w:sz="4" w:space="0" w:color="auto"/>
                  </w:tcBorders>
                  <w:hideMark/>
                </w:tcPr>
                <w:p w14:paraId="0EF17244" w14:textId="77777777" w:rsidR="00DD7979" w:rsidRDefault="00DD7979">
                  <w:pPr>
                    <w:pStyle w:val="TAL"/>
                    <w:keepNext w:val="0"/>
                    <w:keepLines w:val="0"/>
                    <w:widowControl w:val="0"/>
                    <w:rPr>
                      <w:lang w:eastAsia="ja-JP"/>
                    </w:rPr>
                  </w:pPr>
                  <w:r>
                    <w:rPr>
                      <w:lang w:eastAsia="ja-JP"/>
                    </w:rPr>
                    <w:t>M</w:t>
                  </w:r>
                </w:p>
              </w:tc>
              <w:tc>
                <w:tcPr>
                  <w:tcW w:w="925" w:type="dxa"/>
                  <w:tcBorders>
                    <w:top w:val="single" w:sz="4" w:space="0" w:color="auto"/>
                    <w:left w:val="single" w:sz="4" w:space="0" w:color="auto"/>
                    <w:bottom w:val="single" w:sz="4" w:space="0" w:color="auto"/>
                    <w:right w:val="single" w:sz="4" w:space="0" w:color="auto"/>
                  </w:tcBorders>
                </w:tcPr>
                <w:p w14:paraId="5FB95DEA" w14:textId="77777777" w:rsidR="00DD7979" w:rsidRDefault="00DD7979">
                  <w:pPr>
                    <w:pStyle w:val="TAL"/>
                    <w:keepNext w:val="0"/>
                    <w:keepLines w:val="0"/>
                    <w:widowControl w:val="0"/>
                    <w:rPr>
                      <w:lang w:eastAsia="ja-JP"/>
                    </w:rPr>
                  </w:pPr>
                </w:p>
              </w:tc>
              <w:tc>
                <w:tcPr>
                  <w:tcW w:w="1281" w:type="dxa"/>
                  <w:tcBorders>
                    <w:top w:val="single" w:sz="4" w:space="0" w:color="auto"/>
                    <w:left w:val="single" w:sz="4" w:space="0" w:color="auto"/>
                    <w:bottom w:val="single" w:sz="4" w:space="0" w:color="auto"/>
                    <w:right w:val="single" w:sz="4" w:space="0" w:color="auto"/>
                  </w:tcBorders>
                  <w:hideMark/>
                </w:tcPr>
                <w:p w14:paraId="6554B139" w14:textId="77777777" w:rsidR="00DD7979" w:rsidRDefault="00DD7979">
                  <w:pPr>
                    <w:pStyle w:val="TAL"/>
                    <w:keepNext w:val="0"/>
                    <w:keepLines w:val="0"/>
                    <w:widowControl w:val="0"/>
                    <w:rPr>
                      <w:lang w:eastAsia="ja-JP"/>
                    </w:rPr>
                  </w:pPr>
                  <w:r>
                    <w:rPr>
                      <w:lang w:eastAsia="ja-JP"/>
                    </w:rPr>
                    <w:t>NG-RAN node UE XnAP ID</w:t>
                  </w:r>
                  <w:r>
                    <w:rPr>
                      <w:lang w:eastAsia="ja-JP"/>
                    </w:rPr>
                    <w:br/>
                    <w:t>9.2.3.16</w:t>
                  </w:r>
                </w:p>
              </w:tc>
              <w:tc>
                <w:tcPr>
                  <w:tcW w:w="1468" w:type="dxa"/>
                  <w:tcBorders>
                    <w:top w:val="single" w:sz="4" w:space="0" w:color="auto"/>
                    <w:left w:val="single" w:sz="4" w:space="0" w:color="auto"/>
                    <w:bottom w:val="single" w:sz="4" w:space="0" w:color="auto"/>
                    <w:right w:val="single" w:sz="4" w:space="0" w:color="auto"/>
                  </w:tcBorders>
                  <w:hideMark/>
                </w:tcPr>
                <w:p w14:paraId="7D1FC207" w14:textId="77777777" w:rsidR="00DD7979" w:rsidRDefault="00DD7979">
                  <w:pPr>
                    <w:pStyle w:val="TAL"/>
                    <w:keepNext w:val="0"/>
                    <w:keepLines w:val="0"/>
                    <w:widowControl w:val="0"/>
                    <w:rPr>
                      <w:lang w:eastAsia="ja-JP"/>
                    </w:rPr>
                  </w:pPr>
                  <w:r>
                    <w:rPr>
                      <w:lang w:eastAsia="ja-JP"/>
                    </w:rPr>
                    <w:t>Allocated at the source NG-RAN node</w:t>
                  </w:r>
                </w:p>
              </w:tc>
              <w:tc>
                <w:tcPr>
                  <w:tcW w:w="1037" w:type="dxa"/>
                  <w:tcBorders>
                    <w:top w:val="single" w:sz="4" w:space="0" w:color="auto"/>
                    <w:left w:val="single" w:sz="4" w:space="0" w:color="auto"/>
                    <w:bottom w:val="single" w:sz="4" w:space="0" w:color="auto"/>
                    <w:right w:val="single" w:sz="4" w:space="0" w:color="auto"/>
                  </w:tcBorders>
                  <w:hideMark/>
                </w:tcPr>
                <w:p w14:paraId="46637D14" w14:textId="77777777" w:rsidR="00DD7979" w:rsidRDefault="00DD7979">
                  <w:pPr>
                    <w:pStyle w:val="TAC"/>
                    <w:keepNext w:val="0"/>
                    <w:keepLines w:val="0"/>
                    <w:widowControl w:val="0"/>
                    <w:rPr>
                      <w:lang w:eastAsia="ja-JP"/>
                    </w:rPr>
                  </w:pPr>
                  <w:r>
                    <w:rPr>
                      <w:lang w:eastAsia="ja-JP"/>
                    </w:rPr>
                    <w:t>YES</w:t>
                  </w:r>
                </w:p>
              </w:tc>
              <w:tc>
                <w:tcPr>
                  <w:tcW w:w="1037" w:type="dxa"/>
                  <w:tcBorders>
                    <w:top w:val="single" w:sz="4" w:space="0" w:color="auto"/>
                    <w:left w:val="single" w:sz="4" w:space="0" w:color="auto"/>
                    <w:bottom w:val="single" w:sz="4" w:space="0" w:color="auto"/>
                    <w:right w:val="single" w:sz="4" w:space="0" w:color="auto"/>
                  </w:tcBorders>
                  <w:hideMark/>
                </w:tcPr>
                <w:p w14:paraId="71C24FE4" w14:textId="77777777" w:rsidR="00DD7979" w:rsidRDefault="00DD7979">
                  <w:pPr>
                    <w:pStyle w:val="TAC"/>
                    <w:keepNext w:val="0"/>
                    <w:keepLines w:val="0"/>
                    <w:widowControl w:val="0"/>
                    <w:rPr>
                      <w:lang w:eastAsia="ja-JP"/>
                    </w:rPr>
                  </w:pPr>
                  <w:r>
                    <w:rPr>
                      <w:lang w:eastAsia="ja-JP"/>
                    </w:rPr>
                    <w:t>reject</w:t>
                  </w:r>
                </w:p>
              </w:tc>
              <w:tc>
                <w:tcPr>
                  <w:tcW w:w="833" w:type="dxa"/>
                  <w:tcBorders>
                    <w:top w:val="single" w:sz="4" w:space="0" w:color="auto"/>
                    <w:left w:val="single" w:sz="4" w:space="0" w:color="auto"/>
                    <w:bottom w:val="single" w:sz="4" w:space="0" w:color="auto"/>
                    <w:right w:val="single" w:sz="4" w:space="0" w:color="auto"/>
                  </w:tcBorders>
                </w:tcPr>
                <w:p w14:paraId="0C9EA594" w14:textId="77777777" w:rsidR="00DD7979" w:rsidRDefault="00DD7979">
                  <w:pPr>
                    <w:pStyle w:val="TAC"/>
                    <w:keepNext w:val="0"/>
                    <w:keepLines w:val="0"/>
                    <w:widowControl w:val="0"/>
                    <w:rPr>
                      <w:lang w:eastAsia="ja-JP"/>
                    </w:rPr>
                  </w:pPr>
                </w:p>
              </w:tc>
            </w:tr>
            <w:tr w:rsidR="00DD7979" w14:paraId="28729D27" w14:textId="54DE817D" w:rsidTr="00DD7979">
              <w:trPr>
                <w:trHeight w:val="198"/>
              </w:trPr>
              <w:tc>
                <w:tcPr>
                  <w:tcW w:w="1697" w:type="dxa"/>
                  <w:tcBorders>
                    <w:top w:val="single" w:sz="4" w:space="0" w:color="auto"/>
                    <w:left w:val="single" w:sz="4" w:space="0" w:color="auto"/>
                    <w:bottom w:val="single" w:sz="4" w:space="0" w:color="auto"/>
                    <w:right w:val="single" w:sz="4" w:space="0" w:color="auto"/>
                  </w:tcBorders>
                </w:tcPr>
                <w:p w14:paraId="61BA3025" w14:textId="41BB0B8A" w:rsidR="00DD7979" w:rsidRDefault="00DD7979">
                  <w:pPr>
                    <w:pStyle w:val="TAL"/>
                    <w:keepNext w:val="0"/>
                    <w:keepLines w:val="0"/>
                    <w:widowControl w:val="0"/>
                    <w:rPr>
                      <w:lang w:eastAsia="zh-CN"/>
                    </w:rPr>
                  </w:pPr>
                  <w:r>
                    <w:rPr>
                      <w:lang w:eastAsia="zh-CN"/>
                    </w:rPr>
                    <w:t>…</w:t>
                  </w:r>
                </w:p>
              </w:tc>
              <w:tc>
                <w:tcPr>
                  <w:tcW w:w="1017" w:type="dxa"/>
                  <w:tcBorders>
                    <w:top w:val="single" w:sz="4" w:space="0" w:color="auto"/>
                    <w:left w:val="single" w:sz="4" w:space="0" w:color="auto"/>
                    <w:bottom w:val="single" w:sz="4" w:space="0" w:color="auto"/>
                    <w:right w:val="single" w:sz="4" w:space="0" w:color="auto"/>
                  </w:tcBorders>
                </w:tcPr>
                <w:p w14:paraId="3ED5F4C0" w14:textId="29B0DBDB" w:rsidR="00DD7979" w:rsidRDefault="00DD7979">
                  <w:pPr>
                    <w:pStyle w:val="TAL"/>
                    <w:keepNext w:val="0"/>
                    <w:keepLines w:val="0"/>
                    <w:widowControl w:val="0"/>
                    <w:rPr>
                      <w:lang w:eastAsia="zh-CN"/>
                    </w:rPr>
                  </w:pPr>
                  <w:r>
                    <w:rPr>
                      <w:lang w:eastAsia="zh-CN"/>
                    </w:rPr>
                    <w:t>…</w:t>
                  </w:r>
                </w:p>
              </w:tc>
              <w:tc>
                <w:tcPr>
                  <w:tcW w:w="925" w:type="dxa"/>
                  <w:tcBorders>
                    <w:top w:val="single" w:sz="4" w:space="0" w:color="auto"/>
                    <w:left w:val="single" w:sz="4" w:space="0" w:color="auto"/>
                    <w:bottom w:val="single" w:sz="4" w:space="0" w:color="auto"/>
                    <w:right w:val="single" w:sz="4" w:space="0" w:color="auto"/>
                  </w:tcBorders>
                </w:tcPr>
                <w:p w14:paraId="311B4683" w14:textId="0ED87DE4" w:rsidR="00DD7979" w:rsidRDefault="00DD7979">
                  <w:pPr>
                    <w:pStyle w:val="TAL"/>
                    <w:keepNext w:val="0"/>
                    <w:keepLines w:val="0"/>
                    <w:widowControl w:val="0"/>
                    <w:rPr>
                      <w:lang w:eastAsia="zh-CN"/>
                    </w:rPr>
                  </w:pPr>
                  <w:r>
                    <w:rPr>
                      <w:lang w:eastAsia="zh-CN"/>
                    </w:rPr>
                    <w:t>…</w:t>
                  </w:r>
                </w:p>
              </w:tc>
              <w:tc>
                <w:tcPr>
                  <w:tcW w:w="1281" w:type="dxa"/>
                  <w:tcBorders>
                    <w:top w:val="single" w:sz="4" w:space="0" w:color="auto"/>
                    <w:left w:val="single" w:sz="4" w:space="0" w:color="auto"/>
                    <w:bottom w:val="single" w:sz="4" w:space="0" w:color="auto"/>
                    <w:right w:val="single" w:sz="4" w:space="0" w:color="auto"/>
                  </w:tcBorders>
                </w:tcPr>
                <w:p w14:paraId="7E6CE47B" w14:textId="089CDFD4" w:rsidR="00DD7979" w:rsidRDefault="00DD7979">
                  <w:pPr>
                    <w:pStyle w:val="TAL"/>
                    <w:keepNext w:val="0"/>
                    <w:keepLines w:val="0"/>
                    <w:widowControl w:val="0"/>
                    <w:rPr>
                      <w:lang w:eastAsia="zh-CN"/>
                    </w:rPr>
                  </w:pPr>
                  <w:r>
                    <w:rPr>
                      <w:lang w:eastAsia="zh-CN"/>
                    </w:rPr>
                    <w:t>…</w:t>
                  </w:r>
                </w:p>
              </w:tc>
              <w:tc>
                <w:tcPr>
                  <w:tcW w:w="1468" w:type="dxa"/>
                  <w:tcBorders>
                    <w:top w:val="single" w:sz="4" w:space="0" w:color="auto"/>
                    <w:left w:val="single" w:sz="4" w:space="0" w:color="auto"/>
                    <w:bottom w:val="single" w:sz="4" w:space="0" w:color="auto"/>
                    <w:right w:val="single" w:sz="4" w:space="0" w:color="auto"/>
                  </w:tcBorders>
                </w:tcPr>
                <w:p w14:paraId="32863B2B" w14:textId="4A141F67" w:rsidR="00DD7979" w:rsidRDefault="00DD7979">
                  <w:pPr>
                    <w:pStyle w:val="TAL"/>
                    <w:keepNext w:val="0"/>
                    <w:keepLines w:val="0"/>
                    <w:widowControl w:val="0"/>
                    <w:rPr>
                      <w:lang w:eastAsia="zh-CN"/>
                    </w:rPr>
                  </w:pPr>
                  <w:r>
                    <w:rPr>
                      <w:lang w:eastAsia="zh-CN"/>
                    </w:rPr>
                    <w:t>…</w:t>
                  </w:r>
                </w:p>
              </w:tc>
              <w:tc>
                <w:tcPr>
                  <w:tcW w:w="1037" w:type="dxa"/>
                  <w:tcBorders>
                    <w:top w:val="single" w:sz="4" w:space="0" w:color="auto"/>
                    <w:left w:val="single" w:sz="4" w:space="0" w:color="auto"/>
                    <w:bottom w:val="single" w:sz="4" w:space="0" w:color="auto"/>
                    <w:right w:val="single" w:sz="4" w:space="0" w:color="auto"/>
                  </w:tcBorders>
                </w:tcPr>
                <w:p w14:paraId="6298BD75" w14:textId="5CB17FA5" w:rsidR="00DD7979" w:rsidRDefault="00DD7979">
                  <w:pPr>
                    <w:pStyle w:val="TAC"/>
                    <w:keepNext w:val="0"/>
                    <w:keepLines w:val="0"/>
                    <w:widowControl w:val="0"/>
                    <w:rPr>
                      <w:lang w:eastAsia="zh-CN"/>
                    </w:rPr>
                  </w:pPr>
                  <w:r>
                    <w:rPr>
                      <w:lang w:eastAsia="zh-CN"/>
                    </w:rPr>
                    <w:t>…</w:t>
                  </w:r>
                </w:p>
              </w:tc>
              <w:tc>
                <w:tcPr>
                  <w:tcW w:w="1037" w:type="dxa"/>
                  <w:tcBorders>
                    <w:top w:val="single" w:sz="4" w:space="0" w:color="auto"/>
                    <w:left w:val="single" w:sz="4" w:space="0" w:color="auto"/>
                    <w:bottom w:val="single" w:sz="4" w:space="0" w:color="auto"/>
                    <w:right w:val="single" w:sz="4" w:space="0" w:color="auto"/>
                  </w:tcBorders>
                </w:tcPr>
                <w:p w14:paraId="18A90D5E" w14:textId="280B8A26" w:rsidR="00DD7979" w:rsidRDefault="00DD7979">
                  <w:pPr>
                    <w:pStyle w:val="TAC"/>
                    <w:keepNext w:val="0"/>
                    <w:keepLines w:val="0"/>
                    <w:widowControl w:val="0"/>
                    <w:rPr>
                      <w:lang w:eastAsia="zh-CN"/>
                    </w:rPr>
                  </w:pPr>
                  <w:r>
                    <w:rPr>
                      <w:lang w:eastAsia="zh-CN"/>
                    </w:rPr>
                    <w:t>…</w:t>
                  </w:r>
                </w:p>
              </w:tc>
              <w:tc>
                <w:tcPr>
                  <w:tcW w:w="833" w:type="dxa"/>
                  <w:tcBorders>
                    <w:top w:val="single" w:sz="4" w:space="0" w:color="auto"/>
                    <w:left w:val="single" w:sz="4" w:space="0" w:color="auto"/>
                    <w:bottom w:val="single" w:sz="4" w:space="0" w:color="auto"/>
                    <w:right w:val="single" w:sz="4" w:space="0" w:color="auto"/>
                  </w:tcBorders>
                </w:tcPr>
                <w:p w14:paraId="771A7F82" w14:textId="77777777" w:rsidR="00DD7979" w:rsidRDefault="00DD7979">
                  <w:pPr>
                    <w:pStyle w:val="TAC"/>
                    <w:keepNext w:val="0"/>
                    <w:keepLines w:val="0"/>
                    <w:widowControl w:val="0"/>
                    <w:rPr>
                      <w:lang w:eastAsia="zh-CN"/>
                    </w:rPr>
                  </w:pPr>
                </w:p>
              </w:tc>
            </w:tr>
            <w:tr w:rsidR="00DD7979" w14:paraId="3B7CC71A" w14:textId="4579CA9C" w:rsidTr="00DD7979">
              <w:trPr>
                <w:trHeight w:val="959"/>
              </w:trPr>
              <w:tc>
                <w:tcPr>
                  <w:tcW w:w="1697" w:type="dxa"/>
                  <w:tcBorders>
                    <w:top w:val="single" w:sz="4" w:space="0" w:color="auto"/>
                    <w:left w:val="single" w:sz="4" w:space="0" w:color="auto"/>
                    <w:bottom w:val="single" w:sz="4" w:space="0" w:color="auto"/>
                    <w:right w:val="single" w:sz="4" w:space="0" w:color="auto"/>
                  </w:tcBorders>
                </w:tcPr>
                <w:p w14:paraId="62686FBB" w14:textId="77777777" w:rsidR="00DD7979" w:rsidRPr="00DD7979" w:rsidRDefault="00DD7979">
                  <w:pPr>
                    <w:pStyle w:val="TAL"/>
                    <w:keepNext w:val="0"/>
                    <w:keepLines w:val="0"/>
                    <w:widowControl w:val="0"/>
                    <w:rPr>
                      <w:highlight w:val="yellow"/>
                      <w:lang w:eastAsia="ja-JP"/>
                    </w:rPr>
                  </w:pPr>
                  <w:r w:rsidRPr="00DD7979">
                    <w:rPr>
                      <w:highlight w:val="yellow"/>
                      <w:lang w:eastAsia="ja-JP"/>
                    </w:rPr>
                    <w:t>Cell Based UE Trajectory Prediction</w:t>
                  </w:r>
                </w:p>
              </w:tc>
              <w:tc>
                <w:tcPr>
                  <w:tcW w:w="1017" w:type="dxa"/>
                  <w:tcBorders>
                    <w:top w:val="single" w:sz="4" w:space="0" w:color="auto"/>
                    <w:left w:val="single" w:sz="4" w:space="0" w:color="auto"/>
                    <w:bottom w:val="single" w:sz="4" w:space="0" w:color="auto"/>
                    <w:right w:val="single" w:sz="4" w:space="0" w:color="auto"/>
                  </w:tcBorders>
                </w:tcPr>
                <w:p w14:paraId="5B933A6A" w14:textId="77777777" w:rsidR="00DD7979" w:rsidRPr="00DD7979" w:rsidRDefault="00DD7979">
                  <w:pPr>
                    <w:pStyle w:val="TAL"/>
                    <w:keepNext w:val="0"/>
                    <w:keepLines w:val="0"/>
                    <w:widowControl w:val="0"/>
                    <w:rPr>
                      <w:highlight w:val="yellow"/>
                      <w:lang w:eastAsia="ja-JP"/>
                    </w:rPr>
                  </w:pPr>
                  <w:r w:rsidRPr="00DD7979">
                    <w:rPr>
                      <w:highlight w:val="yellow"/>
                      <w:lang w:eastAsia="ja-JP"/>
                    </w:rPr>
                    <w:t>O</w:t>
                  </w:r>
                </w:p>
              </w:tc>
              <w:tc>
                <w:tcPr>
                  <w:tcW w:w="925" w:type="dxa"/>
                  <w:tcBorders>
                    <w:top w:val="single" w:sz="4" w:space="0" w:color="auto"/>
                    <w:left w:val="single" w:sz="4" w:space="0" w:color="auto"/>
                    <w:bottom w:val="single" w:sz="4" w:space="0" w:color="auto"/>
                    <w:right w:val="single" w:sz="4" w:space="0" w:color="auto"/>
                  </w:tcBorders>
                </w:tcPr>
                <w:p w14:paraId="3A34E846" w14:textId="77777777" w:rsidR="00DD7979" w:rsidRPr="00DD7979" w:rsidRDefault="00DD7979">
                  <w:pPr>
                    <w:pStyle w:val="TAL"/>
                    <w:keepNext w:val="0"/>
                    <w:keepLines w:val="0"/>
                    <w:widowControl w:val="0"/>
                    <w:rPr>
                      <w:highlight w:val="yellow"/>
                      <w:lang w:eastAsia="ja-JP"/>
                    </w:rPr>
                  </w:pPr>
                </w:p>
              </w:tc>
              <w:tc>
                <w:tcPr>
                  <w:tcW w:w="1281" w:type="dxa"/>
                  <w:tcBorders>
                    <w:top w:val="single" w:sz="4" w:space="0" w:color="auto"/>
                    <w:left w:val="single" w:sz="4" w:space="0" w:color="auto"/>
                    <w:bottom w:val="single" w:sz="4" w:space="0" w:color="auto"/>
                    <w:right w:val="single" w:sz="4" w:space="0" w:color="auto"/>
                  </w:tcBorders>
                </w:tcPr>
                <w:p w14:paraId="1ABF9142" w14:textId="77777777" w:rsidR="00DD7979" w:rsidRPr="00DD7979" w:rsidRDefault="00DD7979">
                  <w:pPr>
                    <w:pStyle w:val="TAL"/>
                    <w:keepNext w:val="0"/>
                    <w:keepLines w:val="0"/>
                    <w:widowControl w:val="0"/>
                    <w:rPr>
                      <w:highlight w:val="yellow"/>
                      <w:lang w:eastAsia="ja-JP"/>
                    </w:rPr>
                  </w:pPr>
                  <w:r w:rsidRPr="00DD7979">
                    <w:rPr>
                      <w:highlight w:val="yellow"/>
                      <w:lang w:eastAsia="ja-JP"/>
                    </w:rPr>
                    <w:t>9.2.3.180</w:t>
                  </w:r>
                </w:p>
              </w:tc>
              <w:tc>
                <w:tcPr>
                  <w:tcW w:w="1468" w:type="dxa"/>
                  <w:tcBorders>
                    <w:top w:val="single" w:sz="4" w:space="0" w:color="auto"/>
                    <w:left w:val="single" w:sz="4" w:space="0" w:color="auto"/>
                    <w:bottom w:val="single" w:sz="4" w:space="0" w:color="auto"/>
                    <w:right w:val="single" w:sz="4" w:space="0" w:color="auto"/>
                  </w:tcBorders>
                </w:tcPr>
                <w:p w14:paraId="423463EC" w14:textId="77777777" w:rsidR="00DD7979" w:rsidRPr="00DD7979" w:rsidRDefault="00DD7979">
                  <w:pPr>
                    <w:pStyle w:val="TAL"/>
                    <w:keepNext w:val="0"/>
                    <w:keepLines w:val="0"/>
                    <w:widowControl w:val="0"/>
                    <w:rPr>
                      <w:highlight w:val="yellow"/>
                      <w:lang w:eastAsia="ja-JP"/>
                    </w:rPr>
                  </w:pPr>
                  <w:r w:rsidRPr="00DD7979">
                    <w:rPr>
                      <w:highlight w:val="yellow"/>
                      <w:lang w:eastAsia="ja-JP"/>
                    </w:rPr>
                    <w:t>This IE contains information about cells that a UE is predicted to be connected to.</w:t>
                  </w:r>
                </w:p>
              </w:tc>
              <w:tc>
                <w:tcPr>
                  <w:tcW w:w="1037" w:type="dxa"/>
                  <w:tcBorders>
                    <w:top w:val="single" w:sz="4" w:space="0" w:color="auto"/>
                    <w:left w:val="single" w:sz="4" w:space="0" w:color="auto"/>
                    <w:bottom w:val="single" w:sz="4" w:space="0" w:color="auto"/>
                    <w:right w:val="single" w:sz="4" w:space="0" w:color="auto"/>
                  </w:tcBorders>
                </w:tcPr>
                <w:p w14:paraId="6EEA317E" w14:textId="77777777" w:rsidR="00DD7979" w:rsidRPr="00DD7979" w:rsidRDefault="00DD7979">
                  <w:pPr>
                    <w:pStyle w:val="TAC"/>
                    <w:keepNext w:val="0"/>
                    <w:keepLines w:val="0"/>
                    <w:widowControl w:val="0"/>
                    <w:rPr>
                      <w:highlight w:val="yellow"/>
                      <w:lang w:eastAsia="ja-JP"/>
                    </w:rPr>
                  </w:pPr>
                  <w:r w:rsidRPr="00DD7979">
                    <w:rPr>
                      <w:highlight w:val="yellow"/>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2979AA08" w14:textId="77777777" w:rsidR="00DD7979" w:rsidRPr="00DD7979" w:rsidRDefault="00DD7979">
                  <w:pPr>
                    <w:pStyle w:val="TAC"/>
                    <w:keepNext w:val="0"/>
                    <w:keepLines w:val="0"/>
                    <w:widowControl w:val="0"/>
                    <w:rPr>
                      <w:highlight w:val="yellow"/>
                      <w:lang w:eastAsia="ja-JP"/>
                    </w:rPr>
                  </w:pPr>
                  <w:r w:rsidRPr="00DD7979">
                    <w:rPr>
                      <w:highlight w:val="yellow"/>
                      <w:lang w:eastAsia="ja-JP"/>
                    </w:rPr>
                    <w:t>ignore</w:t>
                  </w:r>
                </w:p>
              </w:tc>
              <w:tc>
                <w:tcPr>
                  <w:tcW w:w="833" w:type="dxa"/>
                  <w:tcBorders>
                    <w:top w:val="single" w:sz="4" w:space="0" w:color="auto"/>
                    <w:left w:val="single" w:sz="4" w:space="0" w:color="auto"/>
                    <w:bottom w:val="single" w:sz="4" w:space="0" w:color="auto"/>
                    <w:right w:val="single" w:sz="4" w:space="0" w:color="auto"/>
                  </w:tcBorders>
                </w:tcPr>
                <w:p w14:paraId="6C5EA726" w14:textId="77777777" w:rsidR="00DD7979" w:rsidRPr="00DD7979" w:rsidRDefault="00DD7979">
                  <w:pPr>
                    <w:pStyle w:val="TAC"/>
                    <w:keepNext w:val="0"/>
                    <w:keepLines w:val="0"/>
                    <w:widowControl w:val="0"/>
                    <w:rPr>
                      <w:highlight w:val="yellow"/>
                      <w:lang w:eastAsia="ja-JP"/>
                    </w:rPr>
                  </w:pPr>
                </w:p>
              </w:tc>
            </w:tr>
          </w:tbl>
          <w:p w14:paraId="63469A97" w14:textId="77777777" w:rsidR="00AE312C" w:rsidRDefault="00AE312C" w:rsidP="007A64DA">
            <w:pPr>
              <w:spacing w:afterLines="50" w:after="120"/>
              <w:rPr>
                <w:rFonts w:ascii="Aptos" w:hAnsi="Aptos"/>
                <w:lang w:eastAsia="zh-CN"/>
              </w:rPr>
            </w:pPr>
          </w:p>
        </w:tc>
      </w:tr>
    </w:tbl>
    <w:p w14:paraId="7B96BB51" w14:textId="77777777" w:rsidR="00AE312C" w:rsidRDefault="00AE312C" w:rsidP="007A64DA">
      <w:pPr>
        <w:spacing w:afterLines="50" w:after="120"/>
        <w:rPr>
          <w:rFonts w:ascii="Aptos" w:hAnsi="Aptos"/>
          <w:lang w:eastAsia="zh-CN"/>
        </w:rPr>
      </w:pPr>
    </w:p>
    <w:p w14:paraId="61A10177" w14:textId="08F30D37" w:rsidR="00686976" w:rsidRDefault="00DD7979" w:rsidP="007A64DA">
      <w:pPr>
        <w:spacing w:afterLines="50" w:after="120"/>
        <w:rPr>
          <w:rFonts w:ascii="Aptos" w:hAnsi="Aptos"/>
          <w:b/>
          <w:bCs/>
          <w:lang w:eastAsia="zh-CN"/>
        </w:rPr>
      </w:pPr>
      <w:r w:rsidRPr="00DD7979">
        <w:rPr>
          <w:rFonts w:ascii="Aptos" w:hAnsi="Aptos" w:hint="eastAsia"/>
          <w:b/>
          <w:bCs/>
          <w:lang w:eastAsia="zh-CN"/>
        </w:rPr>
        <w:t>Observation 1: In Rel18, it</w:t>
      </w:r>
      <w:r w:rsidRPr="00DD7979">
        <w:rPr>
          <w:rFonts w:ascii="Aptos" w:hAnsi="Aptos"/>
          <w:b/>
          <w:bCs/>
          <w:lang w:eastAsia="zh-CN"/>
        </w:rPr>
        <w:t>’</w:t>
      </w:r>
      <w:r w:rsidRPr="00DD7979">
        <w:rPr>
          <w:rFonts w:ascii="Aptos" w:hAnsi="Aptos" w:hint="eastAsia"/>
          <w:b/>
          <w:bCs/>
          <w:lang w:eastAsia="zh-CN"/>
        </w:rPr>
        <w:t>s supported that gNB/gNB-CU can predict UE</w:t>
      </w:r>
      <w:r w:rsidRPr="00DD7979">
        <w:rPr>
          <w:rFonts w:ascii="Aptos" w:hAnsi="Aptos"/>
          <w:b/>
          <w:bCs/>
          <w:lang w:eastAsia="zh-CN"/>
        </w:rPr>
        <w:t>’</w:t>
      </w:r>
      <w:r w:rsidRPr="00DD7979">
        <w:rPr>
          <w:rFonts w:ascii="Aptos" w:hAnsi="Aptos" w:hint="eastAsia"/>
          <w:b/>
          <w:bCs/>
          <w:lang w:eastAsia="zh-CN"/>
        </w:rPr>
        <w:t xml:space="preserve">s future trajectory in cell granularity. </w:t>
      </w:r>
    </w:p>
    <w:p w14:paraId="6831EFC9" w14:textId="77777777" w:rsidR="00DD7979" w:rsidRPr="00DD7979" w:rsidRDefault="00DD7979" w:rsidP="007A64DA">
      <w:pPr>
        <w:spacing w:afterLines="50" w:after="120"/>
        <w:rPr>
          <w:rFonts w:ascii="Aptos" w:hAnsi="Aptos"/>
          <w:b/>
          <w:bCs/>
          <w:lang w:eastAsia="zh-CN"/>
        </w:rPr>
      </w:pPr>
    </w:p>
    <w:p w14:paraId="7BA03E60" w14:textId="24697073" w:rsidR="002377A3" w:rsidRPr="002377A3" w:rsidRDefault="00DD7979" w:rsidP="002377A3">
      <w:pPr>
        <w:spacing w:afterLines="50" w:after="120"/>
        <w:rPr>
          <w:rFonts w:ascii="Aptos" w:hAnsi="Aptos"/>
          <w:lang w:eastAsia="zh-CN"/>
        </w:rPr>
      </w:pPr>
      <w:r>
        <w:rPr>
          <w:rFonts w:ascii="Aptos" w:hAnsi="Aptos" w:hint="eastAsia"/>
          <w:lang w:eastAsia="zh-CN"/>
        </w:rPr>
        <w:t>The same AI capability to predict UE trajectory can be utilized to assist the LTM candidate cell selection. In particular, t</w:t>
      </w:r>
      <w:r w:rsidR="002377A3" w:rsidRPr="002377A3">
        <w:rPr>
          <w:rFonts w:ascii="Aptos" w:hAnsi="Aptos"/>
          <w:lang w:eastAsia="zh-CN"/>
        </w:rPr>
        <w:t>o mitigate potential LTM switch failures caused by ina</w:t>
      </w:r>
      <w:bookmarkStart w:id="21" w:name="OLE_LINK1"/>
      <w:r w:rsidR="002377A3" w:rsidRPr="002377A3">
        <w:rPr>
          <w:rFonts w:ascii="Aptos" w:hAnsi="Aptos"/>
          <w:lang w:eastAsia="zh-CN"/>
        </w:rPr>
        <w:t>ppropriate</w:t>
      </w:r>
      <w:bookmarkEnd w:id="21"/>
      <w:r w:rsidR="002377A3" w:rsidRPr="002377A3">
        <w:rPr>
          <w:rFonts w:ascii="Aptos" w:hAnsi="Aptos"/>
          <w:lang w:eastAsia="zh-CN"/>
        </w:rPr>
        <w:t xml:space="preserve"> candidate cell selection, the gNB-CU can leverage AI/ML technologies to predict candidate cells with higher accuracy. Specifically, the gNB-CU may use historical UE mobility </w:t>
      </w:r>
      <w:r w:rsidR="002377A3">
        <w:rPr>
          <w:rFonts w:ascii="Aptos" w:hAnsi="Aptos"/>
          <w:lang w:eastAsia="zh-CN"/>
        </w:rPr>
        <w:t>information</w:t>
      </w:r>
      <w:r w:rsidR="002377A3" w:rsidRPr="002377A3">
        <w:rPr>
          <w:rFonts w:ascii="Aptos" w:hAnsi="Aptos"/>
          <w:lang w:eastAsia="zh-CN"/>
        </w:rPr>
        <w:t xml:space="preserve"> and past measurement results to </w:t>
      </w:r>
      <w:r w:rsidR="002377A3">
        <w:rPr>
          <w:rFonts w:ascii="Aptos" w:hAnsi="Aptos" w:hint="eastAsia"/>
          <w:lang w:eastAsia="zh-CN"/>
        </w:rPr>
        <w:t>predict</w:t>
      </w:r>
      <w:r w:rsidR="002377A3" w:rsidRPr="002377A3">
        <w:rPr>
          <w:rFonts w:ascii="Aptos" w:hAnsi="Aptos"/>
          <w:lang w:eastAsia="zh-CN"/>
        </w:rPr>
        <w:t xml:space="preserve"> the probability of a UE moving to each candidate cell. Based on this </w:t>
      </w:r>
      <w:r w:rsidR="002377A3">
        <w:rPr>
          <w:rFonts w:ascii="Aptos" w:hAnsi="Aptos" w:hint="eastAsia"/>
          <w:lang w:eastAsia="zh-CN"/>
        </w:rPr>
        <w:t xml:space="preserve">predicted </w:t>
      </w:r>
      <w:r w:rsidR="002377A3" w:rsidRPr="002377A3">
        <w:rPr>
          <w:rFonts w:ascii="Aptos" w:hAnsi="Aptos"/>
          <w:lang w:eastAsia="zh-CN"/>
        </w:rPr>
        <w:t>probability:</w:t>
      </w:r>
    </w:p>
    <w:p w14:paraId="4D85E3D5" w14:textId="77777777" w:rsidR="002377A3" w:rsidRPr="002377A3" w:rsidRDefault="002377A3" w:rsidP="005116D2">
      <w:pPr>
        <w:pStyle w:val="aff3"/>
        <w:numPr>
          <w:ilvl w:val="0"/>
          <w:numId w:val="10"/>
        </w:numPr>
        <w:spacing w:afterLines="50" w:after="120"/>
        <w:rPr>
          <w:rFonts w:ascii="Aptos" w:hAnsi="Aptos"/>
          <w:sz w:val="20"/>
          <w:szCs w:val="20"/>
          <w:lang w:eastAsia="zh-CN"/>
        </w:rPr>
      </w:pPr>
      <w:r w:rsidRPr="002377A3">
        <w:rPr>
          <w:rFonts w:ascii="Aptos" w:hAnsi="Aptos"/>
          <w:sz w:val="20"/>
          <w:szCs w:val="20"/>
          <w:lang w:eastAsia="zh-CN"/>
        </w:rPr>
        <w:t>Candidate gNB-DUs can prioritize accepting candidate cells with a higher UE movement probability, ensuring resource preparation aligns with actual mobility needs.</w:t>
      </w:r>
    </w:p>
    <w:p w14:paraId="1F15B6B0" w14:textId="24823F11" w:rsidR="002377A3" w:rsidRPr="002377A3" w:rsidRDefault="002377A3" w:rsidP="005116D2">
      <w:pPr>
        <w:pStyle w:val="aff3"/>
        <w:numPr>
          <w:ilvl w:val="0"/>
          <w:numId w:val="10"/>
        </w:numPr>
        <w:spacing w:afterLines="50" w:after="120"/>
        <w:rPr>
          <w:rFonts w:ascii="Aptos" w:hAnsi="Aptos"/>
          <w:sz w:val="20"/>
          <w:szCs w:val="20"/>
          <w:lang w:eastAsia="zh-CN"/>
        </w:rPr>
      </w:pPr>
      <w:r w:rsidRPr="002377A3">
        <w:rPr>
          <w:rFonts w:ascii="Aptos" w:hAnsi="Aptos"/>
          <w:sz w:val="20"/>
          <w:szCs w:val="20"/>
          <w:lang w:eastAsia="zh-CN"/>
        </w:rPr>
        <w:t>The source gNB-DU can reference this probability information when selecting the target cell for the LTM Cell Switch Command MAC CE, further reducing the risk of switch failures.</w:t>
      </w:r>
    </w:p>
    <w:p w14:paraId="7AE1FB04" w14:textId="6879FDB8" w:rsidR="002377A3" w:rsidRPr="00657EA9" w:rsidRDefault="00657EA9" w:rsidP="00657EA9">
      <w:pPr>
        <w:pStyle w:val="B10"/>
        <w:spacing w:after="120"/>
        <w:ind w:left="1004" w:hangingChars="500" w:hanging="1004"/>
        <w:rPr>
          <w:rFonts w:ascii="Aptos" w:hAnsi="Aptos"/>
          <w:b/>
          <w:bCs/>
          <w:lang w:eastAsia="zh-CN"/>
        </w:rPr>
      </w:pPr>
      <w:bookmarkStart w:id="22" w:name="OLE_LINK3"/>
      <w:r w:rsidRPr="00657EA9">
        <w:rPr>
          <w:rFonts w:ascii="Aptos" w:hAnsi="Aptos" w:hint="eastAsia"/>
          <w:b/>
          <w:bCs/>
          <w:lang w:eastAsia="zh-CN"/>
        </w:rPr>
        <w:t xml:space="preserve">Proposal 1: RAN3 to discuss the AI/ML for LTM candidate cell selection, e.g., gNB-CU predicts </w:t>
      </w:r>
      <w:r w:rsidRPr="00657EA9">
        <w:rPr>
          <w:rFonts w:ascii="Aptos" w:hAnsi="Aptos"/>
          <w:b/>
          <w:bCs/>
          <w:lang w:eastAsia="zh-CN"/>
        </w:rPr>
        <w:t>the probability of a UE moving to each candidate cell</w:t>
      </w:r>
      <w:r w:rsidRPr="00657EA9">
        <w:rPr>
          <w:rFonts w:ascii="Aptos" w:hAnsi="Aptos" w:hint="eastAsia"/>
          <w:b/>
          <w:bCs/>
          <w:lang w:eastAsia="zh-CN"/>
        </w:rPr>
        <w:t>.</w:t>
      </w:r>
    </w:p>
    <w:bookmarkEnd w:id="22"/>
    <w:p w14:paraId="593189E7" w14:textId="4B0C48EE" w:rsidR="00657EA9" w:rsidRPr="00657EA9" w:rsidRDefault="00657EA9" w:rsidP="007A64DA">
      <w:pPr>
        <w:spacing w:afterLines="50" w:after="120"/>
        <w:rPr>
          <w:rFonts w:ascii="Aptos" w:hAnsi="Aptos"/>
          <w:b/>
          <w:bCs/>
          <w:lang w:eastAsia="zh-CN"/>
        </w:rPr>
      </w:pPr>
      <w:r w:rsidRPr="00657EA9">
        <w:rPr>
          <w:rFonts w:ascii="Aptos" w:hAnsi="Aptos" w:hint="eastAsia"/>
          <w:b/>
          <w:bCs/>
          <w:lang w:eastAsia="zh-CN"/>
        </w:rPr>
        <w:t xml:space="preserve">Use case 2: AI/ML for </w:t>
      </w:r>
      <w:r w:rsidRPr="00657EA9">
        <w:rPr>
          <w:rFonts w:ascii="Aptos" w:hAnsi="Aptos"/>
          <w:b/>
          <w:bCs/>
          <w:lang w:eastAsia="zh-CN"/>
        </w:rPr>
        <w:t>DL/UL Early Synchronization</w:t>
      </w:r>
    </w:p>
    <w:p w14:paraId="547420BF" w14:textId="7C0BADDC" w:rsidR="00743B72" w:rsidRDefault="00612DF9" w:rsidP="00FB4BEC">
      <w:pPr>
        <w:spacing w:afterLines="50" w:after="120"/>
        <w:jc w:val="both"/>
        <w:rPr>
          <w:rFonts w:ascii="Aptos" w:hAnsi="Aptos"/>
          <w:lang w:eastAsia="zh-CN"/>
        </w:rPr>
      </w:pPr>
      <w:r>
        <w:rPr>
          <w:rFonts w:ascii="Aptos" w:hAnsi="Aptos" w:hint="eastAsia"/>
          <w:lang w:eastAsia="zh-CN"/>
        </w:rPr>
        <w:t xml:space="preserve">For DL Early </w:t>
      </w:r>
      <w:r>
        <w:rPr>
          <w:rFonts w:ascii="Aptos" w:hAnsi="Aptos"/>
          <w:lang w:eastAsia="zh-CN"/>
        </w:rPr>
        <w:t>Synchronization</w:t>
      </w:r>
      <w:r>
        <w:rPr>
          <w:rFonts w:ascii="Aptos" w:hAnsi="Aptos" w:hint="eastAsia"/>
          <w:lang w:eastAsia="zh-CN"/>
        </w:rPr>
        <w:t xml:space="preserve">, </w:t>
      </w:r>
      <w:r w:rsidRPr="002674B9">
        <w:rPr>
          <w:rFonts w:ascii="Aptos" w:hAnsi="Aptos"/>
          <w:lang w:eastAsia="zh-CN"/>
        </w:rPr>
        <w:t>the TCI states of LTM candidate cells can be pre-activated before they become the serving cell</w:t>
      </w:r>
      <w:r>
        <w:rPr>
          <w:rFonts w:ascii="Aptos" w:hAnsi="Aptos" w:hint="eastAsia"/>
          <w:lang w:eastAsia="zh-CN"/>
        </w:rPr>
        <w:t xml:space="preserve">. It is more related to AI/ML for beam </w:t>
      </w:r>
      <w:r>
        <w:rPr>
          <w:rFonts w:ascii="Aptos" w:hAnsi="Aptos"/>
          <w:lang w:eastAsia="zh-CN"/>
        </w:rPr>
        <w:t>management</w:t>
      </w:r>
      <w:r>
        <w:rPr>
          <w:rFonts w:ascii="Aptos" w:hAnsi="Aptos" w:hint="eastAsia"/>
          <w:lang w:eastAsia="zh-CN"/>
        </w:rPr>
        <w:t xml:space="preserve"> which relies on RAN</w:t>
      </w:r>
      <w:r w:rsidR="00D318E9">
        <w:rPr>
          <w:rFonts w:ascii="Aptos" w:hAnsi="Aptos" w:hint="eastAsia"/>
          <w:lang w:eastAsia="zh-CN"/>
        </w:rPr>
        <w:t>1-</w:t>
      </w:r>
      <w:r>
        <w:rPr>
          <w:rFonts w:ascii="Aptos" w:hAnsi="Aptos" w:hint="eastAsia"/>
          <w:lang w:eastAsia="zh-CN"/>
        </w:rPr>
        <w:t xml:space="preserve">led WI. </w:t>
      </w:r>
    </w:p>
    <w:p w14:paraId="28C58173" w14:textId="4A354F5E" w:rsidR="00612DF9" w:rsidRPr="00612DF9" w:rsidRDefault="00612DF9" w:rsidP="002A1648">
      <w:pPr>
        <w:spacing w:afterLines="50" w:after="120"/>
        <w:jc w:val="both"/>
        <w:rPr>
          <w:rFonts w:ascii="Aptos" w:hAnsi="Aptos"/>
          <w:lang w:eastAsia="zh-CN"/>
        </w:rPr>
      </w:pPr>
      <w:r w:rsidRPr="00612DF9">
        <w:rPr>
          <w:rFonts w:ascii="Aptos" w:hAnsi="Aptos"/>
          <w:lang w:eastAsia="zh-CN"/>
        </w:rPr>
        <w:t>A key aspect of UL early synchronization is obtaining the TA employed for the candidate cell</w:t>
      </w:r>
      <w:r>
        <w:rPr>
          <w:rFonts w:ascii="Aptos" w:hAnsi="Aptos" w:hint="eastAsia"/>
          <w:lang w:eastAsia="zh-CN"/>
        </w:rPr>
        <w:t>.</w:t>
      </w:r>
      <w:r w:rsidRPr="00612DF9">
        <w:t xml:space="preserve"> </w:t>
      </w:r>
      <w:r w:rsidRPr="00612DF9">
        <w:rPr>
          <w:rFonts w:ascii="Aptos" w:hAnsi="Aptos"/>
          <w:lang w:eastAsia="zh-CN"/>
        </w:rPr>
        <w:t>For UL early synchronization in LTM, UE performs early TA acquisition procedure before LTM switch execution.</w:t>
      </w:r>
    </w:p>
    <w:p w14:paraId="25682875" w14:textId="5C8D0CAA" w:rsidR="00612DF9" w:rsidRPr="002A1648" w:rsidRDefault="002A1648" w:rsidP="00FB4BEC">
      <w:pPr>
        <w:spacing w:afterLines="50" w:after="120"/>
        <w:jc w:val="both"/>
        <w:rPr>
          <w:rFonts w:ascii="Aptos" w:hAnsi="Aptos"/>
          <w:b/>
          <w:bCs/>
          <w:lang w:eastAsia="zh-CN"/>
        </w:rPr>
      </w:pPr>
      <w:r w:rsidRPr="002A1648">
        <w:rPr>
          <w:rFonts w:ascii="Aptos" w:hAnsi="Aptos" w:hint="eastAsia"/>
          <w:b/>
          <w:bCs/>
          <w:lang w:eastAsia="zh-CN"/>
        </w:rPr>
        <w:t xml:space="preserve">Use case 2-1: AI/ML based Early TA </w:t>
      </w:r>
      <w:r w:rsidRPr="002A1648">
        <w:rPr>
          <w:rFonts w:ascii="Aptos" w:hAnsi="Aptos"/>
          <w:b/>
          <w:bCs/>
          <w:lang w:eastAsia="zh-CN"/>
        </w:rPr>
        <w:t>value</w:t>
      </w:r>
    </w:p>
    <w:p w14:paraId="77ADC17F" w14:textId="7A32B0C5" w:rsidR="002A1648" w:rsidRDefault="002A1648" w:rsidP="00FB4BEC">
      <w:pPr>
        <w:spacing w:afterLines="50" w:after="120"/>
        <w:jc w:val="both"/>
        <w:rPr>
          <w:rFonts w:ascii="Aptos" w:hAnsi="Aptos"/>
          <w:lang w:eastAsia="zh-CN"/>
        </w:rPr>
      </w:pPr>
      <w:r w:rsidRPr="00612DF9">
        <w:rPr>
          <w:rFonts w:ascii="Aptos" w:hAnsi="Aptos"/>
          <w:lang w:eastAsia="zh-CN"/>
        </w:rPr>
        <w:t>To obtain the TA value, the UE must switch to the candidate cell and perform a RACH procedure by transmitting a preamble to it. Even though this occurs prior to the LTM cell switch, service interruption persists because the UE has to redirect its transmitter (Tx) to the candidate cell. This problem is exacerbated when multiple candidate cells are configured, as the UE may need to perform UL early synchronization for each. It also involves network signaling overhead.</w:t>
      </w:r>
    </w:p>
    <w:p w14:paraId="2EAEBE24" w14:textId="77777777" w:rsidR="00232945" w:rsidRDefault="002A1648" w:rsidP="00FB4BEC">
      <w:pPr>
        <w:spacing w:afterLines="50" w:after="120"/>
        <w:jc w:val="both"/>
        <w:rPr>
          <w:rFonts w:ascii="Aptos" w:hAnsi="Aptos"/>
          <w:lang w:eastAsia="zh-CN"/>
        </w:rPr>
      </w:pPr>
      <w:r>
        <w:rPr>
          <w:rFonts w:ascii="Aptos" w:hAnsi="Aptos" w:hint="eastAsia"/>
          <w:lang w:eastAsia="zh-CN"/>
        </w:rPr>
        <w:t xml:space="preserve">It is </w:t>
      </w:r>
      <w:r>
        <w:rPr>
          <w:rFonts w:ascii="Aptos" w:hAnsi="Aptos"/>
          <w:lang w:eastAsia="zh-CN"/>
        </w:rPr>
        <w:t>beneficial</w:t>
      </w:r>
      <w:r>
        <w:rPr>
          <w:rFonts w:ascii="Aptos" w:hAnsi="Aptos" w:hint="eastAsia"/>
          <w:lang w:eastAsia="zh-CN"/>
        </w:rPr>
        <w:t xml:space="preserve"> to use AI/ML </w:t>
      </w:r>
      <w:r w:rsidRPr="002A1648">
        <w:rPr>
          <w:rFonts w:ascii="Aptos" w:hAnsi="Aptos"/>
          <w:lang w:eastAsia="zh-CN"/>
        </w:rPr>
        <w:t>enabl</w:t>
      </w:r>
      <w:r>
        <w:rPr>
          <w:rFonts w:ascii="Aptos" w:hAnsi="Aptos" w:hint="eastAsia"/>
          <w:lang w:eastAsia="zh-CN"/>
        </w:rPr>
        <w:t>ing</w:t>
      </w:r>
      <w:r w:rsidRPr="002A1648">
        <w:rPr>
          <w:rFonts w:ascii="Aptos" w:hAnsi="Aptos"/>
          <w:lang w:eastAsia="zh-CN"/>
        </w:rPr>
        <w:t xml:space="preserve"> network to predict the TA value for a candidate cell directly which does not need UE perform early TA acquisition procedure anymore</w:t>
      </w:r>
      <w:r>
        <w:rPr>
          <w:rFonts w:ascii="Aptos" w:hAnsi="Aptos" w:hint="eastAsia"/>
          <w:lang w:eastAsia="zh-CN"/>
        </w:rPr>
        <w:t xml:space="preserve">. </w:t>
      </w:r>
      <w:r>
        <w:rPr>
          <w:rFonts w:ascii="Aptos" w:hAnsi="Aptos"/>
          <w:lang w:eastAsia="zh-CN"/>
        </w:rPr>
        <w:t>F</w:t>
      </w:r>
      <w:r>
        <w:rPr>
          <w:rFonts w:ascii="Aptos" w:hAnsi="Aptos" w:hint="eastAsia"/>
          <w:lang w:eastAsia="zh-CN"/>
        </w:rPr>
        <w:t>or example, gNB-CU</w:t>
      </w:r>
      <w:r w:rsidRPr="002A1648">
        <w:rPr>
          <w:rFonts w:ascii="Aptos" w:hAnsi="Aptos"/>
          <w:lang w:eastAsia="zh-CN"/>
        </w:rPr>
        <w:t xml:space="preserve"> can predict the TA value</w:t>
      </w:r>
      <w:r>
        <w:rPr>
          <w:rFonts w:ascii="Aptos" w:hAnsi="Aptos" w:hint="eastAsia"/>
          <w:lang w:eastAsia="zh-CN"/>
        </w:rPr>
        <w:t xml:space="preserve"> for a </w:t>
      </w:r>
      <w:r>
        <w:rPr>
          <w:rFonts w:ascii="Aptos" w:hAnsi="Aptos"/>
          <w:lang w:eastAsia="zh-CN"/>
        </w:rPr>
        <w:t>candidate</w:t>
      </w:r>
      <w:r w:rsidRPr="002A1648">
        <w:rPr>
          <w:rFonts w:ascii="Aptos" w:hAnsi="Aptos"/>
          <w:lang w:eastAsia="zh-CN"/>
        </w:rPr>
        <w:t xml:space="preserve"> prior to the LTM cell switch and transmit the predicted TA information to the UE via the LTM Cell Switch Command MAC CE.</w:t>
      </w:r>
      <w:r>
        <w:rPr>
          <w:rFonts w:ascii="Aptos" w:hAnsi="Aptos" w:hint="eastAsia"/>
          <w:lang w:eastAsia="zh-CN"/>
        </w:rPr>
        <w:t xml:space="preserve"> </w:t>
      </w:r>
      <w:r>
        <w:rPr>
          <w:rFonts w:ascii="Aptos" w:hAnsi="Aptos"/>
          <w:lang w:eastAsia="zh-CN"/>
        </w:rPr>
        <w:t>T</w:t>
      </w:r>
      <w:r>
        <w:rPr>
          <w:rFonts w:ascii="Aptos" w:hAnsi="Aptos" w:hint="eastAsia"/>
          <w:lang w:eastAsia="zh-CN"/>
        </w:rPr>
        <w:t xml:space="preserve">he inputs for TA </w:t>
      </w:r>
      <w:r>
        <w:rPr>
          <w:rFonts w:ascii="Aptos" w:hAnsi="Aptos"/>
          <w:lang w:eastAsia="zh-CN"/>
        </w:rPr>
        <w:t>value</w:t>
      </w:r>
      <w:r>
        <w:rPr>
          <w:rFonts w:ascii="Aptos" w:hAnsi="Aptos" w:hint="eastAsia"/>
          <w:lang w:eastAsia="zh-CN"/>
        </w:rPr>
        <w:t xml:space="preserve"> prediction can include historical UE location or measurement </w:t>
      </w:r>
      <w:r>
        <w:rPr>
          <w:rFonts w:ascii="Aptos" w:hAnsi="Aptos"/>
          <w:lang w:eastAsia="zh-CN"/>
        </w:rPr>
        <w:t>information</w:t>
      </w:r>
      <w:r>
        <w:rPr>
          <w:rFonts w:ascii="Aptos" w:hAnsi="Aptos" w:hint="eastAsia"/>
          <w:lang w:eastAsia="zh-CN"/>
        </w:rPr>
        <w:t xml:space="preserve"> associated with a TA value. </w:t>
      </w:r>
    </w:p>
    <w:p w14:paraId="784A6A8C" w14:textId="0B030072" w:rsidR="002A1648" w:rsidRDefault="002A1648" w:rsidP="00FB4BEC">
      <w:pPr>
        <w:spacing w:afterLines="50" w:after="120"/>
        <w:jc w:val="both"/>
        <w:rPr>
          <w:rFonts w:ascii="Aptos" w:hAnsi="Aptos"/>
          <w:lang w:eastAsia="zh-CN"/>
        </w:rPr>
      </w:pPr>
      <w:r>
        <w:rPr>
          <w:rFonts w:ascii="Aptos" w:hAnsi="Aptos"/>
          <w:lang w:eastAsia="zh-CN"/>
        </w:rPr>
        <w:lastRenderedPageBreak/>
        <w:t>W</w:t>
      </w:r>
      <w:r>
        <w:rPr>
          <w:rFonts w:ascii="Aptos" w:hAnsi="Aptos" w:hint="eastAsia"/>
          <w:lang w:eastAsia="zh-CN"/>
        </w:rPr>
        <w:t xml:space="preserve">ith the predicted early TA, the candidate gNB-DU does not need to prepare PRACH and preamble </w:t>
      </w:r>
      <w:r>
        <w:rPr>
          <w:rFonts w:ascii="Aptos" w:hAnsi="Aptos"/>
          <w:lang w:eastAsia="zh-CN"/>
        </w:rPr>
        <w:t>resource</w:t>
      </w:r>
      <w:r>
        <w:rPr>
          <w:rFonts w:ascii="Aptos" w:hAnsi="Aptos" w:hint="eastAsia"/>
          <w:lang w:eastAsia="zh-CN"/>
        </w:rPr>
        <w:t xml:space="preserve"> </w:t>
      </w:r>
      <w:r w:rsidR="009879C2">
        <w:rPr>
          <w:rFonts w:ascii="Aptos" w:hAnsi="Aptos"/>
          <w:lang w:eastAsia="zh-CN"/>
        </w:rPr>
        <w:t>anymore</w:t>
      </w:r>
      <w:r>
        <w:rPr>
          <w:rFonts w:ascii="Aptos" w:hAnsi="Aptos" w:hint="eastAsia"/>
          <w:lang w:eastAsia="zh-CN"/>
        </w:rPr>
        <w:t xml:space="preserve"> and </w:t>
      </w:r>
      <w:r w:rsidR="00232945">
        <w:rPr>
          <w:rFonts w:ascii="Aptos" w:hAnsi="Aptos" w:hint="eastAsia"/>
          <w:lang w:eastAsia="zh-CN"/>
        </w:rPr>
        <w:t xml:space="preserve">the signalling exchanged among gNB-CU, source gNB-DU and candidate gNB-DU can be </w:t>
      </w:r>
      <w:r w:rsidR="009879C2">
        <w:rPr>
          <w:rFonts w:ascii="Aptos" w:hAnsi="Aptos" w:hint="eastAsia"/>
          <w:lang w:eastAsia="zh-CN"/>
        </w:rPr>
        <w:t xml:space="preserve">significantly </w:t>
      </w:r>
      <w:r w:rsidR="00232945">
        <w:rPr>
          <w:rFonts w:ascii="Aptos" w:hAnsi="Aptos" w:hint="eastAsia"/>
          <w:lang w:eastAsia="zh-CN"/>
        </w:rPr>
        <w:t xml:space="preserve">reduced. </w:t>
      </w:r>
    </w:p>
    <w:p w14:paraId="5FAE4762" w14:textId="6719D911" w:rsidR="002A1648" w:rsidRPr="00657EA9" w:rsidRDefault="002A1648" w:rsidP="002A1648">
      <w:pPr>
        <w:pStyle w:val="B10"/>
        <w:spacing w:after="120"/>
        <w:ind w:left="1004" w:hangingChars="500" w:hanging="1004"/>
        <w:rPr>
          <w:rFonts w:ascii="Aptos" w:hAnsi="Aptos"/>
          <w:b/>
          <w:bCs/>
          <w:lang w:eastAsia="zh-CN"/>
        </w:rPr>
      </w:pPr>
      <w:r w:rsidRPr="555B90FF">
        <w:rPr>
          <w:rFonts w:ascii="Aptos" w:hAnsi="Aptos"/>
          <w:b/>
          <w:bCs/>
          <w:lang w:eastAsia="zh-CN"/>
        </w:rPr>
        <w:t>Proposal 2: RAN3 to discuss AI/ML for Early TA predict</w:t>
      </w:r>
      <w:r w:rsidR="003D1348" w:rsidRPr="555B90FF">
        <w:rPr>
          <w:rFonts w:ascii="Aptos" w:hAnsi="Aptos"/>
          <w:b/>
          <w:bCs/>
          <w:lang w:eastAsia="zh-CN"/>
        </w:rPr>
        <w:t>ion</w:t>
      </w:r>
      <w:r w:rsidRPr="555B90FF">
        <w:rPr>
          <w:rFonts w:ascii="Aptos" w:hAnsi="Aptos"/>
          <w:b/>
          <w:bCs/>
          <w:lang w:eastAsia="zh-CN"/>
        </w:rPr>
        <w:t xml:space="preserve">, e.g., gNB-CU predicts the TA value for the </w:t>
      </w:r>
      <w:r w:rsidR="009D335E">
        <w:rPr>
          <w:rFonts w:ascii="Aptos" w:hAnsi="Aptos" w:hint="eastAsia"/>
          <w:b/>
          <w:bCs/>
          <w:lang w:eastAsia="zh-CN"/>
        </w:rPr>
        <w:t>candidate</w:t>
      </w:r>
      <w:r w:rsidR="009D335E" w:rsidRPr="555B90FF">
        <w:rPr>
          <w:rFonts w:ascii="Aptos" w:hAnsi="Aptos"/>
          <w:b/>
          <w:bCs/>
          <w:lang w:eastAsia="zh-CN"/>
        </w:rPr>
        <w:t xml:space="preserve"> </w:t>
      </w:r>
      <w:r w:rsidRPr="555B90FF">
        <w:rPr>
          <w:rFonts w:ascii="Aptos" w:hAnsi="Aptos"/>
          <w:b/>
          <w:bCs/>
          <w:lang w:eastAsia="zh-CN"/>
        </w:rPr>
        <w:t>cell.</w:t>
      </w:r>
    </w:p>
    <w:p w14:paraId="16CF5DB0" w14:textId="74989C8C" w:rsidR="00DF39C9" w:rsidRPr="002A1648" w:rsidRDefault="00DF39C9" w:rsidP="00DF39C9">
      <w:pPr>
        <w:spacing w:afterLines="50" w:after="120"/>
        <w:jc w:val="both"/>
        <w:rPr>
          <w:rFonts w:ascii="Aptos" w:hAnsi="Aptos"/>
          <w:b/>
          <w:bCs/>
          <w:lang w:eastAsia="zh-CN"/>
        </w:rPr>
      </w:pPr>
      <w:r w:rsidRPr="002A1648">
        <w:rPr>
          <w:rFonts w:ascii="Aptos" w:hAnsi="Aptos" w:hint="eastAsia"/>
          <w:b/>
          <w:bCs/>
          <w:lang w:eastAsia="zh-CN"/>
        </w:rPr>
        <w:t>Use case 2-</w:t>
      </w:r>
      <w:r>
        <w:rPr>
          <w:rFonts w:ascii="Aptos" w:hAnsi="Aptos" w:hint="eastAsia"/>
          <w:b/>
          <w:bCs/>
          <w:lang w:eastAsia="zh-CN"/>
        </w:rPr>
        <w:t>2</w:t>
      </w:r>
      <w:r w:rsidRPr="002A1648">
        <w:rPr>
          <w:rFonts w:ascii="Aptos" w:hAnsi="Aptos" w:hint="eastAsia"/>
          <w:b/>
          <w:bCs/>
          <w:lang w:eastAsia="zh-CN"/>
        </w:rPr>
        <w:t>: AI/ML based</w:t>
      </w:r>
      <w:r>
        <w:rPr>
          <w:rFonts w:ascii="Aptos" w:hAnsi="Aptos" w:hint="eastAsia"/>
          <w:b/>
          <w:bCs/>
          <w:lang w:eastAsia="zh-CN"/>
        </w:rPr>
        <w:t xml:space="preserve"> UL </w:t>
      </w:r>
      <w:r>
        <w:rPr>
          <w:rFonts w:ascii="Aptos" w:hAnsi="Aptos"/>
          <w:b/>
          <w:bCs/>
          <w:lang w:eastAsia="zh-CN"/>
        </w:rPr>
        <w:t>synchronization</w:t>
      </w:r>
      <w:r>
        <w:rPr>
          <w:rFonts w:ascii="Aptos" w:hAnsi="Aptos" w:hint="eastAsia"/>
          <w:b/>
          <w:bCs/>
          <w:lang w:eastAsia="zh-CN"/>
        </w:rPr>
        <w:t xml:space="preserve"> </w:t>
      </w:r>
      <w:r>
        <w:rPr>
          <w:rFonts w:ascii="Aptos" w:hAnsi="Aptos"/>
          <w:b/>
          <w:bCs/>
          <w:lang w:eastAsia="zh-CN"/>
        </w:rPr>
        <w:t>occasion</w:t>
      </w:r>
      <w:r>
        <w:rPr>
          <w:rFonts w:ascii="Aptos" w:hAnsi="Aptos" w:hint="eastAsia"/>
          <w:b/>
          <w:bCs/>
          <w:lang w:eastAsia="zh-CN"/>
        </w:rPr>
        <w:t xml:space="preserve"> predict</w:t>
      </w:r>
      <w:r w:rsidR="00C60A71">
        <w:rPr>
          <w:rFonts w:ascii="Aptos" w:hAnsi="Aptos" w:hint="eastAsia"/>
          <w:b/>
          <w:bCs/>
          <w:lang w:eastAsia="zh-CN"/>
        </w:rPr>
        <w:t>ion</w:t>
      </w:r>
    </w:p>
    <w:p w14:paraId="50F45DE2" w14:textId="2A796B29" w:rsidR="002A1648" w:rsidRDefault="00C60A71" w:rsidP="00FB4BEC">
      <w:pPr>
        <w:spacing w:afterLines="50" w:after="120"/>
        <w:jc w:val="both"/>
        <w:rPr>
          <w:rFonts w:ascii="Aptos" w:hAnsi="Aptos"/>
          <w:lang w:eastAsia="zh-CN"/>
        </w:rPr>
      </w:pPr>
      <w:r w:rsidRPr="00C60A71">
        <w:rPr>
          <w:rFonts w:ascii="Aptos" w:hAnsi="Aptos"/>
          <w:lang w:eastAsia="zh-CN"/>
        </w:rPr>
        <w:t>The timing of triggering or performing early TA acquisition is critical. If network can predict the optimal timing to trigger or perform early TA acquisition for a candidate cell</w:t>
      </w:r>
      <w:r>
        <w:rPr>
          <w:rFonts w:ascii="Aptos" w:hAnsi="Aptos" w:hint="eastAsia"/>
          <w:lang w:eastAsia="zh-CN"/>
        </w:rPr>
        <w:t xml:space="preserve"> e.g., sending PDCCH order</w:t>
      </w:r>
      <w:r w:rsidRPr="00C60A71">
        <w:rPr>
          <w:rFonts w:ascii="Aptos" w:hAnsi="Aptos"/>
          <w:lang w:eastAsia="zh-CN"/>
        </w:rPr>
        <w:t>, it would facilitate executing early TA acquisition at the best moment. This would also afford the network more time to prepare PRACH and preamble resources, eliminating the need for the candidate RAN node to continuously reserve these resources for early TA acquisition.</w:t>
      </w:r>
      <w:r>
        <w:rPr>
          <w:rFonts w:ascii="Aptos" w:hAnsi="Aptos" w:hint="eastAsia"/>
          <w:lang w:eastAsia="zh-CN"/>
        </w:rPr>
        <w:t xml:space="preserve"> Thus, it is </w:t>
      </w:r>
      <w:r>
        <w:rPr>
          <w:rFonts w:ascii="Aptos" w:hAnsi="Aptos"/>
          <w:lang w:eastAsia="zh-CN"/>
        </w:rPr>
        <w:t>beneficial</w:t>
      </w:r>
      <w:r>
        <w:rPr>
          <w:rFonts w:ascii="Aptos" w:hAnsi="Aptos" w:hint="eastAsia"/>
          <w:lang w:eastAsia="zh-CN"/>
        </w:rPr>
        <w:t xml:space="preserve"> to use AI/ML to </w:t>
      </w:r>
      <w:r>
        <w:rPr>
          <w:rFonts w:ascii="Aptos" w:hAnsi="Aptos"/>
          <w:lang w:eastAsia="zh-CN"/>
        </w:rPr>
        <w:t>predict</w:t>
      </w:r>
      <w:r>
        <w:rPr>
          <w:rFonts w:ascii="Aptos" w:hAnsi="Aptos" w:hint="eastAsia"/>
          <w:lang w:eastAsia="zh-CN"/>
        </w:rPr>
        <w:t xml:space="preserve"> the UL </w:t>
      </w:r>
      <w:r>
        <w:rPr>
          <w:rFonts w:ascii="Aptos" w:hAnsi="Aptos"/>
          <w:lang w:eastAsia="zh-CN"/>
        </w:rPr>
        <w:t>synchronization</w:t>
      </w:r>
      <w:r>
        <w:rPr>
          <w:rFonts w:ascii="Aptos" w:hAnsi="Aptos" w:hint="eastAsia"/>
          <w:lang w:eastAsia="zh-CN"/>
        </w:rPr>
        <w:t xml:space="preserve"> </w:t>
      </w:r>
      <w:r>
        <w:rPr>
          <w:rFonts w:ascii="Aptos" w:hAnsi="Aptos"/>
          <w:lang w:eastAsia="zh-CN"/>
        </w:rPr>
        <w:t>occasion</w:t>
      </w:r>
      <w:r>
        <w:rPr>
          <w:rFonts w:ascii="Aptos" w:hAnsi="Aptos" w:hint="eastAsia"/>
          <w:lang w:eastAsia="zh-CN"/>
        </w:rPr>
        <w:t>.</w:t>
      </w:r>
      <w:r w:rsidR="00283958">
        <w:rPr>
          <w:rFonts w:ascii="Aptos" w:hAnsi="Aptos" w:hint="eastAsia"/>
          <w:lang w:eastAsia="zh-CN"/>
        </w:rPr>
        <w:t xml:space="preserve"> </w:t>
      </w:r>
      <w:r w:rsidR="00283958">
        <w:rPr>
          <w:rFonts w:ascii="Aptos" w:hAnsi="Aptos"/>
          <w:lang w:eastAsia="zh-CN"/>
        </w:rPr>
        <w:t>T</w:t>
      </w:r>
      <w:r w:rsidR="00283958">
        <w:rPr>
          <w:rFonts w:ascii="Aptos" w:hAnsi="Aptos" w:hint="eastAsia"/>
          <w:lang w:eastAsia="zh-CN"/>
        </w:rPr>
        <w:t xml:space="preserve">he gNB-CU may use the historical measurement information to </w:t>
      </w:r>
      <w:r w:rsidR="00283958">
        <w:rPr>
          <w:rFonts w:ascii="Aptos" w:hAnsi="Aptos"/>
          <w:lang w:eastAsia="zh-CN"/>
        </w:rPr>
        <w:t>predict</w:t>
      </w:r>
      <w:r w:rsidR="00283958">
        <w:rPr>
          <w:rFonts w:ascii="Aptos" w:hAnsi="Aptos" w:hint="eastAsia"/>
          <w:lang w:eastAsia="zh-CN"/>
        </w:rPr>
        <w:t xml:space="preserve"> the e</w:t>
      </w:r>
      <w:r w:rsidR="00283958" w:rsidRPr="00283958">
        <w:rPr>
          <w:rFonts w:ascii="Aptos" w:hAnsi="Aptos"/>
          <w:lang w:eastAsia="zh-CN"/>
        </w:rPr>
        <w:t xml:space="preserve">arly TA </w:t>
      </w:r>
      <w:r w:rsidR="00283958">
        <w:rPr>
          <w:rFonts w:ascii="Aptos" w:hAnsi="Aptos" w:hint="eastAsia"/>
          <w:lang w:eastAsia="zh-CN"/>
        </w:rPr>
        <w:t>a</w:t>
      </w:r>
      <w:r w:rsidR="00283958" w:rsidRPr="00283958">
        <w:rPr>
          <w:rFonts w:ascii="Aptos" w:hAnsi="Aptos"/>
          <w:lang w:eastAsia="zh-CN"/>
        </w:rPr>
        <w:t xml:space="preserve">cquisition </w:t>
      </w:r>
      <w:r w:rsidR="00283958">
        <w:rPr>
          <w:rFonts w:ascii="Aptos" w:hAnsi="Aptos" w:hint="eastAsia"/>
          <w:lang w:eastAsia="zh-CN"/>
        </w:rPr>
        <w:t>o</w:t>
      </w:r>
      <w:r w:rsidR="00283958" w:rsidRPr="00283958">
        <w:rPr>
          <w:rFonts w:ascii="Aptos" w:hAnsi="Aptos"/>
          <w:lang w:eastAsia="zh-CN"/>
        </w:rPr>
        <w:t>ccasion</w:t>
      </w:r>
      <w:r w:rsidR="003D1348">
        <w:rPr>
          <w:rFonts w:ascii="Aptos" w:hAnsi="Aptos" w:hint="eastAsia"/>
          <w:lang w:eastAsia="zh-CN"/>
        </w:rPr>
        <w:t xml:space="preserve"> towards a candidate cell</w:t>
      </w:r>
      <w:r w:rsidR="00283958">
        <w:rPr>
          <w:rFonts w:ascii="Aptos" w:hAnsi="Aptos" w:hint="eastAsia"/>
          <w:lang w:eastAsia="zh-CN"/>
        </w:rPr>
        <w:t xml:space="preserve">, e.g., when to send PDCCH order to </w:t>
      </w:r>
      <w:r w:rsidR="003D1348">
        <w:rPr>
          <w:rFonts w:ascii="Aptos" w:hAnsi="Aptos" w:hint="eastAsia"/>
          <w:lang w:eastAsia="zh-CN"/>
        </w:rPr>
        <w:t>trigger e</w:t>
      </w:r>
      <w:r w:rsidR="003D1348" w:rsidRPr="00283958">
        <w:rPr>
          <w:rFonts w:ascii="Aptos" w:hAnsi="Aptos"/>
          <w:lang w:eastAsia="zh-CN"/>
        </w:rPr>
        <w:t xml:space="preserve">arly TA </w:t>
      </w:r>
      <w:r w:rsidR="003D1348">
        <w:rPr>
          <w:rFonts w:ascii="Aptos" w:hAnsi="Aptos" w:hint="eastAsia"/>
          <w:lang w:eastAsia="zh-CN"/>
        </w:rPr>
        <w:t>a</w:t>
      </w:r>
      <w:r w:rsidR="003D1348" w:rsidRPr="00283958">
        <w:rPr>
          <w:rFonts w:ascii="Aptos" w:hAnsi="Aptos"/>
          <w:lang w:eastAsia="zh-CN"/>
        </w:rPr>
        <w:t>cquisition</w:t>
      </w:r>
      <w:r w:rsidR="003D1348">
        <w:rPr>
          <w:rFonts w:ascii="Aptos" w:hAnsi="Aptos" w:hint="eastAsia"/>
          <w:lang w:eastAsia="zh-CN"/>
        </w:rPr>
        <w:t xml:space="preserve"> procedure.</w:t>
      </w:r>
    </w:p>
    <w:p w14:paraId="0A735EA4" w14:textId="65A93CA9" w:rsidR="003D1348" w:rsidRPr="00657EA9" w:rsidRDefault="003D1348" w:rsidP="003D1348">
      <w:pPr>
        <w:pStyle w:val="B10"/>
        <w:spacing w:after="120"/>
        <w:ind w:left="1004" w:hangingChars="500" w:hanging="1004"/>
        <w:rPr>
          <w:rFonts w:ascii="Aptos" w:hAnsi="Aptos"/>
          <w:b/>
          <w:bCs/>
          <w:lang w:eastAsia="zh-CN"/>
        </w:rPr>
      </w:pPr>
      <w:r w:rsidRPr="555B90FF">
        <w:rPr>
          <w:rFonts w:ascii="Aptos" w:hAnsi="Aptos"/>
          <w:b/>
          <w:bCs/>
          <w:lang w:eastAsia="zh-CN"/>
        </w:rPr>
        <w:t>Proposal 3: RAN3 to discuss AI/ML based UL synchronization occasion prediction, e.g., gNB-CU predicts when to send PDCCH order to trigger early TA acquisition procedure.</w:t>
      </w:r>
    </w:p>
    <w:p w14:paraId="372325F7" w14:textId="647EBC82" w:rsidR="003D1348" w:rsidRPr="00657EA9" w:rsidRDefault="003D1348" w:rsidP="003D1348">
      <w:pPr>
        <w:spacing w:afterLines="50" w:after="120"/>
        <w:rPr>
          <w:rFonts w:ascii="Aptos" w:hAnsi="Aptos"/>
          <w:b/>
          <w:bCs/>
          <w:lang w:eastAsia="zh-CN"/>
        </w:rPr>
      </w:pPr>
      <w:r w:rsidRPr="00657EA9">
        <w:rPr>
          <w:rFonts w:ascii="Aptos" w:hAnsi="Aptos" w:hint="eastAsia"/>
          <w:b/>
          <w:bCs/>
          <w:lang w:eastAsia="zh-CN"/>
        </w:rPr>
        <w:t xml:space="preserve">Use case </w:t>
      </w:r>
      <w:r>
        <w:rPr>
          <w:rFonts w:ascii="Aptos" w:hAnsi="Aptos" w:hint="eastAsia"/>
          <w:b/>
          <w:bCs/>
          <w:lang w:eastAsia="zh-CN"/>
        </w:rPr>
        <w:t>3</w:t>
      </w:r>
      <w:r w:rsidRPr="00657EA9">
        <w:rPr>
          <w:rFonts w:ascii="Aptos" w:hAnsi="Aptos" w:hint="eastAsia"/>
          <w:b/>
          <w:bCs/>
          <w:lang w:eastAsia="zh-CN"/>
        </w:rPr>
        <w:t xml:space="preserve">: AI/ML for </w:t>
      </w:r>
      <w:r>
        <w:rPr>
          <w:rFonts w:ascii="Aptos" w:hAnsi="Aptos" w:hint="eastAsia"/>
          <w:b/>
          <w:bCs/>
          <w:lang w:eastAsia="zh-CN"/>
        </w:rPr>
        <w:t>LTM Cell Switch</w:t>
      </w:r>
    </w:p>
    <w:p w14:paraId="089C2AA6" w14:textId="77777777" w:rsidR="00945BC9" w:rsidRDefault="00945BC9" w:rsidP="00945BC9">
      <w:pPr>
        <w:spacing w:afterLines="50" w:after="120"/>
        <w:jc w:val="both"/>
        <w:rPr>
          <w:rFonts w:ascii="Aptos" w:hAnsi="Aptos"/>
          <w:lang w:eastAsia="zh-CN"/>
        </w:rPr>
      </w:pPr>
      <w:r w:rsidRPr="00945BC9">
        <w:rPr>
          <w:rFonts w:ascii="Aptos" w:hAnsi="Aptos"/>
          <w:lang w:eastAsia="zh-CN"/>
        </w:rPr>
        <w:t>Among the candidate cells, the gNB may predict the most suitable target cell and include it in the LTM Cell Switch Command MAC CE. In the intra-CU scenario, the gNB-DU currently makes cell switch decisions based on L1 measurement reports. However, according to the established principle, AI/ML training and inference functions are exclusively located in the gNB-CU. Consequently, for the gNB-CU to predict the target cell in LTM, it would require access to L1 measurement information</w:t>
      </w:r>
    </w:p>
    <w:p w14:paraId="549FF632" w14:textId="46CF158C" w:rsidR="00303D2D" w:rsidRPr="00945BC9" w:rsidRDefault="00945BC9" w:rsidP="00945BC9">
      <w:pPr>
        <w:pStyle w:val="B10"/>
        <w:spacing w:after="120"/>
        <w:ind w:left="1004" w:hangingChars="500" w:hanging="1004"/>
        <w:rPr>
          <w:rFonts w:ascii="Aptos" w:hAnsi="Aptos"/>
          <w:b/>
          <w:bCs/>
          <w:lang w:eastAsia="zh-CN"/>
        </w:rPr>
      </w:pPr>
      <w:bookmarkStart w:id="23" w:name="OLE_LINK4"/>
      <w:r w:rsidRPr="00657EA9">
        <w:rPr>
          <w:rFonts w:ascii="Aptos" w:hAnsi="Aptos" w:hint="eastAsia"/>
          <w:b/>
          <w:bCs/>
          <w:lang w:eastAsia="zh-CN"/>
        </w:rPr>
        <w:t xml:space="preserve">Proposal </w:t>
      </w:r>
      <w:r>
        <w:rPr>
          <w:rFonts w:ascii="Aptos" w:hAnsi="Aptos" w:hint="eastAsia"/>
          <w:b/>
          <w:bCs/>
          <w:lang w:eastAsia="zh-CN"/>
        </w:rPr>
        <w:t>4</w:t>
      </w:r>
      <w:r w:rsidRPr="00657EA9">
        <w:rPr>
          <w:rFonts w:ascii="Aptos" w:hAnsi="Aptos" w:hint="eastAsia"/>
          <w:b/>
          <w:bCs/>
          <w:lang w:eastAsia="zh-CN"/>
        </w:rPr>
        <w:t xml:space="preserve">: RAN3 to discuss </w:t>
      </w:r>
      <w:r w:rsidRPr="002A1648">
        <w:rPr>
          <w:rFonts w:ascii="Aptos" w:hAnsi="Aptos" w:hint="eastAsia"/>
          <w:b/>
          <w:bCs/>
          <w:lang w:eastAsia="zh-CN"/>
        </w:rPr>
        <w:t>AI/ML based</w:t>
      </w:r>
      <w:r>
        <w:rPr>
          <w:rFonts w:ascii="Aptos" w:hAnsi="Aptos" w:hint="eastAsia"/>
          <w:b/>
          <w:bCs/>
          <w:lang w:eastAsia="zh-CN"/>
        </w:rPr>
        <w:t xml:space="preserve"> target </w:t>
      </w:r>
      <w:r w:rsidR="00811546">
        <w:rPr>
          <w:rFonts w:ascii="Aptos" w:hAnsi="Aptos" w:hint="eastAsia"/>
          <w:b/>
          <w:bCs/>
          <w:lang w:eastAsia="zh-CN"/>
        </w:rPr>
        <w:t xml:space="preserve">cell </w:t>
      </w:r>
      <w:r>
        <w:rPr>
          <w:rFonts w:ascii="Aptos" w:hAnsi="Aptos" w:hint="eastAsia"/>
          <w:b/>
          <w:bCs/>
          <w:lang w:eastAsia="zh-CN"/>
        </w:rPr>
        <w:t>prediction</w:t>
      </w:r>
      <w:r w:rsidRPr="00657EA9">
        <w:rPr>
          <w:rFonts w:ascii="Aptos" w:hAnsi="Aptos" w:hint="eastAsia"/>
          <w:b/>
          <w:bCs/>
          <w:lang w:eastAsia="zh-CN"/>
        </w:rPr>
        <w:t xml:space="preserve">, e.g., gNB-CU predicts </w:t>
      </w:r>
      <w:r>
        <w:rPr>
          <w:rFonts w:ascii="Aptos" w:hAnsi="Aptos" w:hint="eastAsia"/>
          <w:b/>
          <w:bCs/>
          <w:lang w:eastAsia="zh-CN"/>
        </w:rPr>
        <w:t xml:space="preserve">the target cell among the </w:t>
      </w:r>
      <w:r>
        <w:rPr>
          <w:rFonts w:ascii="Aptos" w:hAnsi="Aptos"/>
          <w:b/>
          <w:bCs/>
          <w:lang w:eastAsia="zh-CN"/>
        </w:rPr>
        <w:t>candidate</w:t>
      </w:r>
      <w:r>
        <w:rPr>
          <w:rFonts w:ascii="Aptos" w:hAnsi="Aptos" w:hint="eastAsia"/>
          <w:b/>
          <w:bCs/>
          <w:lang w:eastAsia="zh-CN"/>
        </w:rPr>
        <w:t xml:space="preserve"> cells</w:t>
      </w:r>
      <w:r w:rsidRPr="00657EA9">
        <w:rPr>
          <w:rFonts w:ascii="Aptos" w:hAnsi="Aptos" w:hint="eastAsia"/>
          <w:b/>
          <w:bCs/>
          <w:lang w:eastAsia="zh-CN"/>
        </w:rPr>
        <w:t>.</w:t>
      </w:r>
    </w:p>
    <w:p w14:paraId="416C1AD2" w14:textId="77777777" w:rsidR="005B1E44" w:rsidRPr="007D3E81" w:rsidRDefault="005B1E44" w:rsidP="005B1E44">
      <w:pPr>
        <w:pStyle w:val="1"/>
        <w:numPr>
          <w:ilvl w:val="0"/>
          <w:numId w:val="0"/>
        </w:numPr>
        <w:ind w:left="432" w:hanging="432"/>
        <w:rPr>
          <w:rFonts w:eastAsia="宋体"/>
          <w:lang w:eastAsia="zh-CN"/>
        </w:rPr>
      </w:pPr>
      <w:bookmarkStart w:id="24" w:name="_Toc423019950"/>
      <w:bookmarkStart w:id="25" w:name="_Toc423020279"/>
      <w:bookmarkStart w:id="26" w:name="_Toc423020296"/>
      <w:bookmarkEnd w:id="2"/>
      <w:bookmarkEnd w:id="23"/>
      <w:bookmarkEnd w:id="24"/>
      <w:bookmarkEnd w:id="25"/>
      <w:bookmarkEnd w:id="26"/>
      <w:r>
        <w:rPr>
          <w:rFonts w:eastAsia="宋体"/>
          <w:lang w:eastAsia="zh-CN"/>
        </w:rPr>
        <w:t xml:space="preserve">3. </w:t>
      </w:r>
      <w:r w:rsidRPr="007D3E81">
        <w:rPr>
          <w:rFonts w:eastAsia="宋体"/>
          <w:lang w:eastAsia="zh-CN"/>
        </w:rPr>
        <w:t>Conclusion</w:t>
      </w:r>
    </w:p>
    <w:p w14:paraId="6B4DAED9" w14:textId="48A18B73" w:rsidR="005B1E44" w:rsidRPr="006B794F"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Pr>
          <w:rFonts w:ascii="Aptos" w:eastAsia="等线" w:hAnsi="Aptos" w:cs="Calibri"/>
          <w:lang w:eastAsia="zh-CN"/>
        </w:rPr>
        <w:t>potential</w:t>
      </w:r>
      <w:r>
        <w:rPr>
          <w:rFonts w:ascii="Aptos" w:eastAsia="等线" w:hAnsi="Aptos" w:cs="Calibri" w:hint="eastAsia"/>
          <w:lang w:eastAsia="zh-CN"/>
        </w:rPr>
        <w:t xml:space="preserve"> use cases of AI/ML for intra-CU LTM:</w:t>
      </w:r>
    </w:p>
    <w:bookmarkEnd w:id="1"/>
    <w:p w14:paraId="414649D7" w14:textId="77777777" w:rsidR="00EE1BBC" w:rsidRPr="00657EA9" w:rsidRDefault="00EE1BBC" w:rsidP="00EE1BBC">
      <w:pPr>
        <w:pStyle w:val="B10"/>
        <w:spacing w:after="120"/>
        <w:ind w:left="1004" w:hangingChars="500" w:hanging="1004"/>
        <w:rPr>
          <w:rFonts w:ascii="Aptos" w:hAnsi="Aptos"/>
          <w:b/>
          <w:bCs/>
          <w:lang w:eastAsia="zh-CN"/>
        </w:rPr>
      </w:pPr>
      <w:r w:rsidRPr="00657EA9">
        <w:rPr>
          <w:rFonts w:ascii="Aptos" w:hAnsi="Aptos" w:hint="eastAsia"/>
          <w:b/>
          <w:bCs/>
          <w:lang w:eastAsia="zh-CN"/>
        </w:rPr>
        <w:t xml:space="preserve">Proposal 1: RAN3 to discuss the AI/ML for LTM candidate cell selection, e.g., gNB-CU predicts </w:t>
      </w:r>
      <w:r w:rsidRPr="00657EA9">
        <w:rPr>
          <w:rFonts w:ascii="Aptos" w:hAnsi="Aptos"/>
          <w:b/>
          <w:bCs/>
          <w:lang w:eastAsia="zh-CN"/>
        </w:rPr>
        <w:t>the probability of a UE moving to each candidate cell</w:t>
      </w:r>
      <w:r w:rsidRPr="00657EA9">
        <w:rPr>
          <w:rFonts w:ascii="Aptos" w:hAnsi="Aptos" w:hint="eastAsia"/>
          <w:b/>
          <w:bCs/>
          <w:lang w:eastAsia="zh-CN"/>
        </w:rPr>
        <w:t>.</w:t>
      </w:r>
    </w:p>
    <w:p w14:paraId="05D0EB00" w14:textId="0A8E9B16" w:rsidR="00EE1BBC" w:rsidRPr="00657EA9" w:rsidRDefault="00EE1BBC" w:rsidP="00EE1BBC">
      <w:pPr>
        <w:pStyle w:val="B10"/>
        <w:spacing w:after="120"/>
        <w:ind w:left="1004" w:hangingChars="500" w:hanging="1004"/>
        <w:rPr>
          <w:rFonts w:ascii="Aptos" w:hAnsi="Aptos"/>
          <w:b/>
          <w:bCs/>
          <w:lang w:eastAsia="zh-CN"/>
        </w:rPr>
      </w:pPr>
      <w:r w:rsidRPr="00657EA9">
        <w:rPr>
          <w:rFonts w:ascii="Aptos" w:hAnsi="Aptos" w:hint="eastAsia"/>
          <w:b/>
          <w:bCs/>
          <w:lang w:eastAsia="zh-CN"/>
        </w:rPr>
        <w:t xml:space="preserve">Proposal </w:t>
      </w:r>
      <w:r>
        <w:rPr>
          <w:rFonts w:ascii="Aptos" w:hAnsi="Aptos" w:hint="eastAsia"/>
          <w:b/>
          <w:bCs/>
          <w:lang w:eastAsia="zh-CN"/>
        </w:rPr>
        <w:t>2</w:t>
      </w:r>
      <w:r w:rsidRPr="00657EA9">
        <w:rPr>
          <w:rFonts w:ascii="Aptos" w:hAnsi="Aptos" w:hint="eastAsia"/>
          <w:b/>
          <w:bCs/>
          <w:lang w:eastAsia="zh-CN"/>
        </w:rPr>
        <w:t xml:space="preserve">: RAN3 to discuss AI/ML for </w:t>
      </w:r>
      <w:r>
        <w:rPr>
          <w:rFonts w:ascii="Aptos" w:hAnsi="Aptos" w:hint="eastAsia"/>
          <w:b/>
          <w:bCs/>
          <w:lang w:eastAsia="zh-CN"/>
        </w:rPr>
        <w:t xml:space="preserve">Early TA </w:t>
      </w:r>
      <w:r>
        <w:rPr>
          <w:rFonts w:ascii="Aptos" w:hAnsi="Aptos"/>
          <w:b/>
          <w:bCs/>
          <w:lang w:eastAsia="zh-CN"/>
        </w:rPr>
        <w:t>predic</w:t>
      </w:r>
      <w:r>
        <w:rPr>
          <w:rFonts w:ascii="Aptos" w:hAnsi="Aptos" w:hint="eastAsia"/>
          <w:b/>
          <w:bCs/>
          <w:lang w:eastAsia="zh-CN"/>
        </w:rPr>
        <w:t>tion</w:t>
      </w:r>
      <w:r w:rsidRPr="00657EA9">
        <w:rPr>
          <w:rFonts w:ascii="Aptos" w:hAnsi="Aptos" w:hint="eastAsia"/>
          <w:b/>
          <w:bCs/>
          <w:lang w:eastAsia="zh-CN"/>
        </w:rPr>
        <w:t xml:space="preserve">, e.g., gNB-CU predicts </w:t>
      </w:r>
      <w:r>
        <w:rPr>
          <w:rFonts w:ascii="Aptos" w:hAnsi="Aptos" w:hint="eastAsia"/>
          <w:b/>
          <w:bCs/>
          <w:lang w:eastAsia="zh-CN"/>
        </w:rPr>
        <w:t xml:space="preserve">the TA value for the </w:t>
      </w:r>
      <w:r w:rsidR="009D335E">
        <w:rPr>
          <w:rFonts w:ascii="Aptos" w:hAnsi="Aptos" w:hint="eastAsia"/>
          <w:b/>
          <w:bCs/>
          <w:lang w:eastAsia="zh-CN"/>
        </w:rPr>
        <w:t>candidate</w:t>
      </w:r>
      <w:r w:rsidR="009D335E">
        <w:rPr>
          <w:rFonts w:ascii="Aptos" w:hAnsi="Aptos" w:hint="eastAsia"/>
          <w:b/>
          <w:bCs/>
          <w:lang w:eastAsia="zh-CN"/>
        </w:rPr>
        <w:t xml:space="preserve"> </w:t>
      </w:r>
      <w:r>
        <w:rPr>
          <w:rFonts w:ascii="Aptos" w:hAnsi="Aptos" w:hint="eastAsia"/>
          <w:b/>
          <w:bCs/>
          <w:lang w:eastAsia="zh-CN"/>
        </w:rPr>
        <w:t>cell</w:t>
      </w:r>
      <w:r w:rsidRPr="00657EA9">
        <w:rPr>
          <w:rFonts w:ascii="Aptos" w:hAnsi="Aptos" w:hint="eastAsia"/>
          <w:b/>
          <w:bCs/>
          <w:lang w:eastAsia="zh-CN"/>
        </w:rPr>
        <w:t>.</w:t>
      </w:r>
    </w:p>
    <w:p w14:paraId="7523407F" w14:textId="77777777" w:rsidR="00EE1BBC" w:rsidRPr="00657EA9" w:rsidRDefault="00EE1BBC" w:rsidP="00EE1BBC">
      <w:pPr>
        <w:pStyle w:val="B10"/>
        <w:spacing w:after="120"/>
        <w:ind w:left="1004" w:hangingChars="500" w:hanging="1004"/>
        <w:rPr>
          <w:rFonts w:ascii="Aptos" w:hAnsi="Aptos"/>
          <w:b/>
          <w:bCs/>
          <w:lang w:eastAsia="zh-CN"/>
        </w:rPr>
      </w:pPr>
      <w:r w:rsidRPr="00657EA9">
        <w:rPr>
          <w:rFonts w:ascii="Aptos" w:hAnsi="Aptos" w:hint="eastAsia"/>
          <w:b/>
          <w:bCs/>
          <w:lang w:eastAsia="zh-CN"/>
        </w:rPr>
        <w:t xml:space="preserve">Proposal </w:t>
      </w:r>
      <w:r>
        <w:rPr>
          <w:rFonts w:ascii="Aptos" w:hAnsi="Aptos" w:hint="eastAsia"/>
          <w:b/>
          <w:bCs/>
          <w:lang w:eastAsia="zh-CN"/>
        </w:rPr>
        <w:t>3</w:t>
      </w:r>
      <w:r w:rsidRPr="00657EA9">
        <w:rPr>
          <w:rFonts w:ascii="Aptos" w:hAnsi="Aptos" w:hint="eastAsia"/>
          <w:b/>
          <w:bCs/>
          <w:lang w:eastAsia="zh-CN"/>
        </w:rPr>
        <w:t xml:space="preserve">: RAN3 to discuss </w:t>
      </w:r>
      <w:r w:rsidRPr="002A1648">
        <w:rPr>
          <w:rFonts w:ascii="Aptos" w:hAnsi="Aptos" w:hint="eastAsia"/>
          <w:b/>
          <w:bCs/>
          <w:lang w:eastAsia="zh-CN"/>
        </w:rPr>
        <w:t>AI/ML based</w:t>
      </w:r>
      <w:r>
        <w:rPr>
          <w:rFonts w:ascii="Aptos" w:hAnsi="Aptos" w:hint="eastAsia"/>
          <w:b/>
          <w:bCs/>
          <w:lang w:eastAsia="zh-CN"/>
        </w:rPr>
        <w:t xml:space="preserve"> UL </w:t>
      </w:r>
      <w:r>
        <w:rPr>
          <w:rFonts w:ascii="Aptos" w:hAnsi="Aptos"/>
          <w:b/>
          <w:bCs/>
          <w:lang w:eastAsia="zh-CN"/>
        </w:rPr>
        <w:t>synchronization</w:t>
      </w:r>
      <w:r>
        <w:rPr>
          <w:rFonts w:ascii="Aptos" w:hAnsi="Aptos" w:hint="eastAsia"/>
          <w:b/>
          <w:bCs/>
          <w:lang w:eastAsia="zh-CN"/>
        </w:rPr>
        <w:t xml:space="preserve"> </w:t>
      </w:r>
      <w:r>
        <w:rPr>
          <w:rFonts w:ascii="Aptos" w:hAnsi="Aptos"/>
          <w:b/>
          <w:bCs/>
          <w:lang w:eastAsia="zh-CN"/>
        </w:rPr>
        <w:t>occasion</w:t>
      </w:r>
      <w:r>
        <w:rPr>
          <w:rFonts w:ascii="Aptos" w:hAnsi="Aptos" w:hint="eastAsia"/>
          <w:b/>
          <w:bCs/>
          <w:lang w:eastAsia="zh-CN"/>
        </w:rPr>
        <w:t xml:space="preserve"> prediction</w:t>
      </w:r>
      <w:r w:rsidRPr="00657EA9">
        <w:rPr>
          <w:rFonts w:ascii="Aptos" w:hAnsi="Aptos" w:hint="eastAsia"/>
          <w:b/>
          <w:bCs/>
          <w:lang w:eastAsia="zh-CN"/>
        </w:rPr>
        <w:t xml:space="preserve">, e.g., gNB-CU predicts </w:t>
      </w:r>
      <w:r>
        <w:rPr>
          <w:rFonts w:ascii="Aptos" w:hAnsi="Aptos" w:hint="eastAsia"/>
          <w:b/>
          <w:bCs/>
          <w:lang w:eastAsia="zh-CN"/>
        </w:rPr>
        <w:t xml:space="preserve">when to sends </w:t>
      </w:r>
      <w:r w:rsidRPr="003D1348">
        <w:rPr>
          <w:rFonts w:ascii="Aptos" w:hAnsi="Aptos"/>
          <w:b/>
          <w:bCs/>
          <w:lang w:eastAsia="zh-CN"/>
        </w:rPr>
        <w:t>PDCCH order to trigger early TA acquisition procedure</w:t>
      </w:r>
      <w:r w:rsidRPr="00657EA9">
        <w:rPr>
          <w:rFonts w:ascii="Aptos" w:hAnsi="Aptos" w:hint="eastAsia"/>
          <w:b/>
          <w:bCs/>
          <w:lang w:eastAsia="zh-CN"/>
        </w:rPr>
        <w:t>.</w:t>
      </w:r>
    </w:p>
    <w:p w14:paraId="68668D44" w14:textId="350F5679" w:rsidR="00EE1BBC" w:rsidRDefault="00EE1BBC" w:rsidP="00531508">
      <w:pPr>
        <w:pStyle w:val="B10"/>
        <w:spacing w:after="120"/>
        <w:ind w:left="1004" w:hangingChars="500" w:hanging="1004"/>
        <w:rPr>
          <w:rFonts w:ascii="Aptos" w:hAnsi="Aptos"/>
          <w:lang w:eastAsia="zh-CN"/>
        </w:rPr>
      </w:pPr>
      <w:r w:rsidRPr="00657EA9">
        <w:rPr>
          <w:rFonts w:ascii="Aptos" w:hAnsi="Aptos" w:hint="eastAsia"/>
          <w:b/>
          <w:bCs/>
          <w:lang w:eastAsia="zh-CN"/>
        </w:rPr>
        <w:t xml:space="preserve">Proposal </w:t>
      </w:r>
      <w:r>
        <w:rPr>
          <w:rFonts w:ascii="Aptos" w:hAnsi="Aptos" w:hint="eastAsia"/>
          <w:b/>
          <w:bCs/>
          <w:lang w:eastAsia="zh-CN"/>
        </w:rPr>
        <w:t>4</w:t>
      </w:r>
      <w:r w:rsidRPr="00657EA9">
        <w:rPr>
          <w:rFonts w:ascii="Aptos" w:hAnsi="Aptos" w:hint="eastAsia"/>
          <w:b/>
          <w:bCs/>
          <w:lang w:eastAsia="zh-CN"/>
        </w:rPr>
        <w:t xml:space="preserve">: RAN3 to discuss </w:t>
      </w:r>
      <w:r w:rsidRPr="002A1648">
        <w:rPr>
          <w:rFonts w:ascii="Aptos" w:hAnsi="Aptos" w:hint="eastAsia"/>
          <w:b/>
          <w:bCs/>
          <w:lang w:eastAsia="zh-CN"/>
        </w:rPr>
        <w:t>AI/ML based</w:t>
      </w:r>
      <w:r>
        <w:rPr>
          <w:rFonts w:ascii="Aptos" w:hAnsi="Aptos" w:hint="eastAsia"/>
          <w:b/>
          <w:bCs/>
          <w:lang w:eastAsia="zh-CN"/>
        </w:rPr>
        <w:t xml:space="preserve"> target </w:t>
      </w:r>
      <w:r w:rsidR="00811546">
        <w:rPr>
          <w:rFonts w:ascii="Aptos" w:hAnsi="Aptos" w:hint="eastAsia"/>
          <w:b/>
          <w:bCs/>
          <w:lang w:eastAsia="zh-CN"/>
        </w:rPr>
        <w:t xml:space="preserve">cell </w:t>
      </w:r>
      <w:r>
        <w:rPr>
          <w:rFonts w:ascii="Aptos" w:hAnsi="Aptos" w:hint="eastAsia"/>
          <w:b/>
          <w:bCs/>
          <w:lang w:eastAsia="zh-CN"/>
        </w:rPr>
        <w:t>prediction</w:t>
      </w:r>
      <w:r w:rsidRPr="00657EA9">
        <w:rPr>
          <w:rFonts w:ascii="Aptos" w:hAnsi="Aptos" w:hint="eastAsia"/>
          <w:b/>
          <w:bCs/>
          <w:lang w:eastAsia="zh-CN"/>
        </w:rPr>
        <w:t xml:space="preserve">, e.g., gNB-CU predicts </w:t>
      </w:r>
      <w:r>
        <w:rPr>
          <w:rFonts w:ascii="Aptos" w:hAnsi="Aptos" w:hint="eastAsia"/>
          <w:b/>
          <w:bCs/>
          <w:lang w:eastAsia="zh-CN"/>
        </w:rPr>
        <w:t xml:space="preserve">the target cell among the </w:t>
      </w:r>
      <w:r>
        <w:rPr>
          <w:rFonts w:ascii="Aptos" w:hAnsi="Aptos"/>
          <w:b/>
          <w:bCs/>
          <w:lang w:eastAsia="zh-CN"/>
        </w:rPr>
        <w:t>candidate</w:t>
      </w:r>
      <w:r>
        <w:rPr>
          <w:rFonts w:ascii="Aptos" w:hAnsi="Aptos" w:hint="eastAsia"/>
          <w:b/>
          <w:bCs/>
          <w:lang w:eastAsia="zh-CN"/>
        </w:rPr>
        <w:t xml:space="preserve"> cells</w:t>
      </w:r>
      <w:r w:rsidRPr="00657EA9">
        <w:rPr>
          <w:rFonts w:ascii="Aptos" w:hAnsi="Aptos" w:hint="eastAsia"/>
          <w:b/>
          <w:bCs/>
          <w:lang w:eastAsia="zh-CN"/>
        </w:rPr>
        <w:t>.</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384C70E3" w:rsidR="00945BC9" w:rsidRDefault="00EE1BBC" w:rsidP="00945BC9">
      <w:pPr>
        <w:rPr>
          <w:lang w:eastAsia="zh-CN"/>
        </w:rPr>
      </w:pPr>
      <w:r>
        <w:rPr>
          <w:rFonts w:hint="eastAsia"/>
          <w:lang w:eastAsia="zh-CN"/>
        </w:rPr>
        <w:t xml:space="preserve">[1] </w:t>
      </w:r>
      <w:r w:rsidRPr="00EE1BBC">
        <w:rPr>
          <w:lang w:eastAsia="zh-CN"/>
        </w:rPr>
        <w:t>RP-252867</w:t>
      </w:r>
      <w:r>
        <w:rPr>
          <w:rFonts w:hint="eastAsia"/>
          <w:lang w:eastAsia="zh-CN"/>
        </w:rPr>
        <w:t xml:space="preserve">. </w:t>
      </w:r>
      <w:r w:rsidRPr="00EE1BBC">
        <w:rPr>
          <w:lang w:eastAsia="zh-CN"/>
        </w:rPr>
        <w:t>Revised SI: Study on Artificial Intelligence (AI)/Machine Learning (ML) for NG-RAN Phase 3</w:t>
      </w:r>
      <w:r>
        <w:rPr>
          <w:rFonts w:hint="eastAsia"/>
          <w:lang w:eastAsia="zh-CN"/>
        </w:rPr>
        <w:t>. ZTE Corporation, NEC.</w:t>
      </w:r>
    </w:p>
    <w:p w14:paraId="233732F7" w14:textId="7C2BDC19" w:rsidR="00EE1BBC" w:rsidRPr="00945BC9" w:rsidRDefault="00EE1BBC" w:rsidP="00945BC9">
      <w:pPr>
        <w:rPr>
          <w:lang w:eastAsia="zh-CN"/>
        </w:rPr>
      </w:pPr>
      <w:r>
        <w:rPr>
          <w:rFonts w:hint="eastAsia"/>
          <w:lang w:eastAsia="zh-CN"/>
        </w:rPr>
        <w:t>[2</w:t>
      </w:r>
      <w:r>
        <w:rPr>
          <w:lang w:eastAsia="zh-CN"/>
        </w:rPr>
        <w:t>]</w:t>
      </w:r>
      <w:r>
        <w:rPr>
          <w:rFonts w:hint="eastAsia"/>
          <w:lang w:eastAsia="zh-CN"/>
        </w:rPr>
        <w:t xml:space="preserve"> TS 38.300</w:t>
      </w:r>
    </w:p>
    <w:sectPr w:rsidR="00EE1BBC" w:rsidRPr="00945BC9" w:rsidSect="00E20043">
      <w:headerReference w:type="even"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1D03B" w14:textId="77777777" w:rsidR="0033027F" w:rsidRDefault="0033027F">
      <w:r>
        <w:separator/>
      </w:r>
    </w:p>
  </w:endnote>
  <w:endnote w:type="continuationSeparator" w:id="0">
    <w:p w14:paraId="58626D99" w14:textId="77777777" w:rsidR="0033027F" w:rsidRDefault="0033027F">
      <w:r>
        <w:continuationSeparator/>
      </w:r>
    </w:p>
  </w:endnote>
  <w:endnote w:type="continuationNotice" w:id="1">
    <w:p w14:paraId="2852ED53" w14:textId="77777777" w:rsidR="0033027F" w:rsidRDefault="00330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2CA9A" w14:textId="77777777" w:rsidR="0033027F" w:rsidRDefault="0033027F">
      <w:r>
        <w:separator/>
      </w:r>
    </w:p>
  </w:footnote>
  <w:footnote w:type="continuationSeparator" w:id="0">
    <w:p w14:paraId="72E0766D" w14:textId="77777777" w:rsidR="0033027F" w:rsidRDefault="0033027F">
      <w:r>
        <w:continuationSeparator/>
      </w:r>
    </w:p>
  </w:footnote>
  <w:footnote w:type="continuationNotice" w:id="1">
    <w:p w14:paraId="415941FA" w14:textId="77777777" w:rsidR="0033027F" w:rsidRDefault="003302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8"/>
  </w:num>
  <w:num w:numId="2" w16cid:durableId="1022509791">
    <w:abstractNumId w:val="9"/>
  </w:num>
  <w:num w:numId="3" w16cid:durableId="1439181995">
    <w:abstractNumId w:val="2"/>
  </w:num>
  <w:num w:numId="4" w16cid:durableId="623269068">
    <w:abstractNumId w:val="3"/>
  </w:num>
  <w:num w:numId="5" w16cid:durableId="1840348816">
    <w:abstractNumId w:val="0"/>
  </w:num>
  <w:num w:numId="6" w16cid:durableId="2136556621">
    <w:abstractNumId w:val="6"/>
  </w:num>
  <w:num w:numId="7" w16cid:durableId="183641038">
    <w:abstractNumId w:val="5"/>
  </w:num>
  <w:num w:numId="8" w16cid:durableId="1371566659">
    <w:abstractNumId w:val="1"/>
  </w:num>
  <w:num w:numId="9" w16cid:durableId="1541167097">
    <w:abstractNumId w:val="4"/>
  </w:num>
  <w:num w:numId="10" w16cid:durableId="121300739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4267"/>
    <w:rsid w:val="008D4B3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db5f71b0fad605d617ba6a54f3fceb4b">
  <xsd:schema xmlns:xsd="http://www.w3.org/2001/XMLSchema" xmlns:xs="http://www.w3.org/2001/XMLSchema" xmlns:p="http://schemas.microsoft.com/office/2006/metadata/properties" xmlns:ns2="3cf0b42b-8fe6-45a3-88a4-389fb2ee13df" targetNamespace="http://schemas.microsoft.com/office/2006/metadata/properties" ma:root="true" ma:fieldsID="0587179457ae423dc6709b1f9e48b8d8"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3.xml><?xml version="1.0" encoding="utf-8"?>
<ds:datastoreItem xmlns:ds="http://schemas.openxmlformats.org/officeDocument/2006/customXml" ds:itemID="{73EA384C-4F8B-4024-BA80-9D7E8124164D}"/>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1624</Words>
  <Characters>9258</Characters>
  <Application>Microsoft Office Word</Application>
  <DocSecurity>0</DocSecurity>
  <Lines>77</Lines>
  <Paragraphs>21</Paragraphs>
  <ScaleCrop>false</ScaleCrop>
  <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Mingzeng2</cp:lastModifiedBy>
  <cp:revision>34</cp:revision>
  <dcterms:created xsi:type="dcterms:W3CDTF">2025-04-23T16:48:00Z</dcterms:created>
  <dcterms:modified xsi:type="dcterms:W3CDTF">2025-10-02T12:13:00Z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